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jc w:val="center"/>
        <w:rPr>
          <w:b w:val="1"/>
          <w:sz w:val="24"/>
          <w:szCs w:val="24"/>
        </w:rPr>
      </w:pPr>
      <w:r w:rsidDel="00000000" w:rsidR="00000000" w:rsidRPr="00000000">
        <w:rPr>
          <w:b w:val="1"/>
          <w:sz w:val="24"/>
          <w:szCs w:val="24"/>
          <w:rtl w:val="0"/>
        </w:rPr>
        <w:t xml:space="preserve">Teaching to say ‘no’: pedagogies of refusal in the social sciences classroom (and beyond)</w:t>
      </w:r>
      <w:r w:rsidDel="00000000" w:rsidR="00000000" w:rsidRPr="00000000">
        <w:rPr>
          <w:rtl w:val="0"/>
        </w:rPr>
      </w:r>
    </w:p>
    <w:p w:rsidR="00000000" w:rsidDel="00000000" w:rsidP="00000000" w:rsidRDefault="00000000" w:rsidRPr="00000000" w14:paraId="00000002">
      <w:pPr>
        <w:widowControl w:val="0"/>
        <w:spacing w:line="276" w:lineRule="auto"/>
        <w:rPr>
          <w:b w:val="1"/>
          <w:sz w:val="24"/>
          <w:szCs w:val="24"/>
        </w:rPr>
      </w:pPr>
      <w:r w:rsidDel="00000000" w:rsidR="00000000" w:rsidRPr="00000000">
        <w:rPr>
          <w:rtl w:val="0"/>
        </w:rPr>
      </w:r>
    </w:p>
    <w:p w:rsidR="00000000" w:rsidDel="00000000" w:rsidP="00000000" w:rsidRDefault="00000000" w:rsidRPr="00000000" w14:paraId="00000003">
      <w:pPr>
        <w:widowControl w:val="0"/>
        <w:spacing w:line="276" w:lineRule="auto"/>
        <w:rPr>
          <w:sz w:val="24"/>
          <w:szCs w:val="24"/>
        </w:rPr>
      </w:pPr>
      <w:r w:rsidDel="00000000" w:rsidR="00000000" w:rsidRPr="00000000">
        <w:rPr>
          <w:sz w:val="24"/>
          <w:szCs w:val="24"/>
          <w:rtl w:val="0"/>
        </w:rPr>
        <w:t xml:space="preserve">Jennifer Philippa Eggert, independent researcher</w:t>
      </w:r>
    </w:p>
    <w:p w:rsidR="00000000" w:rsidDel="00000000" w:rsidP="00000000" w:rsidRDefault="00000000" w:rsidRPr="00000000" w14:paraId="00000004">
      <w:pPr>
        <w:widowControl w:val="0"/>
        <w:spacing w:line="276" w:lineRule="auto"/>
        <w:rPr>
          <w:sz w:val="24"/>
          <w:szCs w:val="24"/>
        </w:rPr>
      </w:pPr>
      <w:r w:rsidDel="00000000" w:rsidR="00000000" w:rsidRPr="00000000">
        <w:rPr>
          <w:sz w:val="24"/>
          <w:szCs w:val="24"/>
          <w:rtl w:val="0"/>
        </w:rPr>
        <w:t xml:space="preserve">Jamie J. Hagen, University of Manchester</w:t>
      </w:r>
    </w:p>
    <w:p w:rsidR="00000000" w:rsidDel="00000000" w:rsidP="00000000" w:rsidRDefault="00000000" w:rsidRPr="00000000" w14:paraId="00000005">
      <w:pPr>
        <w:widowControl w:val="0"/>
        <w:spacing w:line="276" w:lineRule="auto"/>
        <w:rPr>
          <w:sz w:val="24"/>
          <w:szCs w:val="24"/>
        </w:rPr>
      </w:pPr>
      <w:r w:rsidDel="00000000" w:rsidR="00000000" w:rsidRPr="00000000">
        <w:rPr>
          <w:sz w:val="24"/>
          <w:szCs w:val="24"/>
          <w:rtl w:val="0"/>
        </w:rPr>
        <w:t xml:space="preserve">Lewis Turner, </w:t>
      </w:r>
      <w:r w:rsidDel="00000000" w:rsidR="00000000" w:rsidRPr="00000000">
        <w:rPr>
          <w:sz w:val="24"/>
          <w:szCs w:val="24"/>
          <w:rtl w:val="0"/>
        </w:rPr>
        <w:t xml:space="preserve">Newcastle University</w:t>
      </w:r>
      <w:r w:rsidDel="00000000" w:rsidR="00000000" w:rsidRPr="00000000">
        <w:rPr>
          <w:rtl w:val="0"/>
        </w:rPr>
      </w:r>
    </w:p>
    <w:p w:rsidR="00000000" w:rsidDel="00000000" w:rsidP="00000000" w:rsidRDefault="00000000" w:rsidRPr="00000000" w14:paraId="00000006">
      <w:pPr>
        <w:pStyle w:val="Heading1"/>
        <w:widowControl w:val="0"/>
        <w:spacing w:line="276" w:lineRule="auto"/>
        <w:rPr>
          <w:b w:val="1"/>
          <w:sz w:val="24"/>
          <w:szCs w:val="24"/>
        </w:rPr>
      </w:pPr>
      <w:bookmarkStart w:colFirst="0" w:colLast="0" w:name="_nybhzsq2n7jd" w:id="0"/>
      <w:bookmarkEnd w:id="0"/>
      <w:r w:rsidDel="00000000" w:rsidR="00000000" w:rsidRPr="00000000">
        <w:rPr>
          <w:b w:val="1"/>
          <w:sz w:val="24"/>
          <w:szCs w:val="24"/>
          <w:rtl w:val="0"/>
        </w:rPr>
        <w:t xml:space="preserve">Abstract</w:t>
      </w:r>
    </w:p>
    <w:p w:rsidR="00000000" w:rsidDel="00000000" w:rsidP="00000000" w:rsidRDefault="00000000" w:rsidRPr="00000000" w14:paraId="00000007">
      <w:pPr>
        <w:widowControl w:val="0"/>
        <w:rPr/>
      </w:pPr>
      <w:r w:rsidDel="00000000" w:rsidR="00000000" w:rsidRPr="00000000">
        <w:rPr>
          <w:rtl w:val="0"/>
        </w:rPr>
      </w:r>
    </w:p>
    <w:p w:rsidR="00000000" w:rsidDel="00000000" w:rsidP="00000000" w:rsidRDefault="00000000" w:rsidRPr="00000000" w14:paraId="00000008">
      <w:pPr>
        <w:widowControl w:val="0"/>
        <w:rPr/>
      </w:pPr>
      <w:r w:rsidDel="00000000" w:rsidR="00000000" w:rsidRPr="00000000">
        <w:rPr>
          <w:sz w:val="24"/>
          <w:szCs w:val="24"/>
          <w:rtl w:val="0"/>
        </w:rPr>
        <w:t xml:space="preserve">Although not new, debates about researchers’ refusal to engage in (potentially) unethical and harmful research have recently gained traction in the social sciences, stressing the need for researchers to “learn to say no”. Decolonial and indigenous scholars working in contexts of settler colonialism have extended these debates to the practice of teaching in higher education. In this ‘points of departure’ article, we build on these debates and practices, by applying them to the context in which we work: as researchers who teach in UK higher education. We focus on teaching refusal in the social sciences classroom </w:t>
      </w:r>
      <w:r w:rsidDel="00000000" w:rsidR="00000000" w:rsidRPr="00000000">
        <w:rPr>
          <w:i w:val="1"/>
          <w:sz w:val="24"/>
          <w:szCs w:val="24"/>
          <w:rtl w:val="0"/>
        </w:rPr>
        <w:t xml:space="preserve">and beyond</w:t>
      </w:r>
      <w:r w:rsidDel="00000000" w:rsidR="00000000" w:rsidRPr="00000000">
        <w:rPr>
          <w:sz w:val="24"/>
          <w:szCs w:val="24"/>
          <w:rtl w:val="0"/>
        </w:rPr>
        <w:t xml:space="preserve">, to emphasise its relevance to other academic disciplines - but also to stress that academic teaching is not restricted to formal classroom settings. Beyond a simple call for change, we include practical tips on how to teach about refusal, what it is and how it can be done, in higher education. </w:t>
      </w:r>
      <w:r w:rsidDel="00000000" w:rsidR="00000000" w:rsidRPr="00000000">
        <w:rPr>
          <w:rtl w:val="0"/>
        </w:rPr>
      </w:r>
    </w:p>
    <w:p w:rsidR="00000000" w:rsidDel="00000000" w:rsidP="00000000" w:rsidRDefault="00000000" w:rsidRPr="00000000" w14:paraId="00000009">
      <w:pPr>
        <w:pStyle w:val="Heading1"/>
        <w:widowControl w:val="0"/>
        <w:spacing w:line="276" w:lineRule="auto"/>
        <w:rPr>
          <w:b w:val="1"/>
          <w:sz w:val="24"/>
          <w:szCs w:val="24"/>
        </w:rPr>
      </w:pPr>
      <w:bookmarkStart w:colFirst="0" w:colLast="0" w:name="_apeol0bicz6z" w:id="1"/>
      <w:bookmarkEnd w:id="1"/>
      <w:r w:rsidDel="00000000" w:rsidR="00000000" w:rsidRPr="00000000">
        <w:rPr>
          <w:rtl w:val="0"/>
        </w:rPr>
      </w:r>
    </w:p>
    <w:p w:rsidR="00000000" w:rsidDel="00000000" w:rsidP="00000000" w:rsidRDefault="00000000" w:rsidRPr="00000000" w14:paraId="0000000A">
      <w:pPr>
        <w:pStyle w:val="Heading1"/>
        <w:widowControl w:val="0"/>
        <w:spacing w:line="276" w:lineRule="auto"/>
        <w:rPr>
          <w:b w:val="1"/>
          <w:sz w:val="24"/>
          <w:szCs w:val="24"/>
        </w:rPr>
      </w:pPr>
      <w:bookmarkStart w:colFirst="0" w:colLast="0" w:name="_5zo7jxn5ww5k" w:id="2"/>
      <w:bookmarkEnd w:id="2"/>
      <w:r w:rsidDel="00000000" w:rsidR="00000000" w:rsidRPr="00000000">
        <w:rPr>
          <w:rtl w:val="0"/>
        </w:rPr>
      </w:r>
    </w:p>
    <w:p w:rsidR="00000000" w:rsidDel="00000000" w:rsidP="00000000" w:rsidRDefault="00000000" w:rsidRPr="00000000" w14:paraId="0000000B">
      <w:pPr>
        <w:pStyle w:val="Heading1"/>
        <w:widowControl w:val="0"/>
        <w:spacing w:line="276" w:lineRule="auto"/>
        <w:rPr>
          <w:b w:val="1"/>
          <w:sz w:val="24"/>
          <w:szCs w:val="24"/>
        </w:rPr>
      </w:pPr>
      <w:bookmarkStart w:colFirst="0" w:colLast="0" w:name="_k949at89gjgk" w:id="3"/>
      <w:bookmarkEnd w:id="3"/>
      <w:r w:rsidDel="00000000" w:rsidR="00000000" w:rsidRPr="00000000">
        <w:rPr>
          <w:rtl w:val="0"/>
        </w:rPr>
      </w:r>
    </w:p>
    <w:p w:rsidR="00000000" w:rsidDel="00000000" w:rsidP="00000000" w:rsidRDefault="00000000" w:rsidRPr="00000000" w14:paraId="0000000C">
      <w:pPr>
        <w:pStyle w:val="Heading1"/>
        <w:widowControl w:val="0"/>
        <w:spacing w:line="276" w:lineRule="auto"/>
        <w:rPr>
          <w:b w:val="1"/>
          <w:sz w:val="24"/>
          <w:szCs w:val="24"/>
        </w:rPr>
      </w:pPr>
      <w:bookmarkStart w:colFirst="0" w:colLast="0" w:name="_slyodrb6yxh1" w:id="4"/>
      <w:bookmarkEnd w:id="4"/>
      <w:r w:rsidDel="00000000" w:rsidR="00000000" w:rsidRPr="00000000">
        <w:rPr>
          <w:rtl w:val="0"/>
        </w:rPr>
      </w:r>
    </w:p>
    <w:p w:rsidR="00000000" w:rsidDel="00000000" w:rsidP="00000000" w:rsidRDefault="00000000" w:rsidRPr="00000000" w14:paraId="0000000D">
      <w:pPr>
        <w:pStyle w:val="Heading1"/>
        <w:widowControl w:val="0"/>
        <w:spacing w:line="276" w:lineRule="auto"/>
        <w:rPr>
          <w:b w:val="1"/>
          <w:sz w:val="24"/>
          <w:szCs w:val="24"/>
        </w:rPr>
      </w:pPr>
      <w:bookmarkStart w:colFirst="0" w:colLast="0" w:name="_5dv5ptyygiqe" w:id="5"/>
      <w:bookmarkEnd w:id="5"/>
      <w:r w:rsidDel="00000000" w:rsidR="00000000" w:rsidRPr="00000000">
        <w:rPr>
          <w:rtl w:val="0"/>
        </w:rPr>
      </w:r>
    </w:p>
    <w:p w:rsidR="00000000" w:rsidDel="00000000" w:rsidP="00000000" w:rsidRDefault="00000000" w:rsidRPr="00000000" w14:paraId="0000000E">
      <w:pPr>
        <w:pStyle w:val="Heading1"/>
        <w:widowControl w:val="0"/>
        <w:spacing w:line="276" w:lineRule="auto"/>
        <w:rPr>
          <w:b w:val="1"/>
          <w:sz w:val="24"/>
          <w:szCs w:val="24"/>
        </w:rPr>
      </w:pPr>
      <w:bookmarkStart w:colFirst="0" w:colLast="0" w:name="_bcrbqs6gy8r4" w:id="6"/>
      <w:bookmarkEnd w:id="6"/>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widowControl w:val="0"/>
        <w:jc w:val="center"/>
        <w:rPr>
          <w:b w:val="1"/>
          <w:sz w:val="24"/>
          <w:szCs w:val="24"/>
        </w:rPr>
      </w:pPr>
      <w:r w:rsidDel="00000000" w:rsidR="00000000" w:rsidRPr="00000000">
        <w:rPr>
          <w:b w:val="1"/>
          <w:sz w:val="24"/>
          <w:szCs w:val="24"/>
          <w:rtl w:val="0"/>
        </w:rPr>
        <w:t xml:space="preserve">Teaching to say ‘no’: pedagogies of refusal in the social sciences classroom (and beyond)</w:t>
      </w:r>
      <w:r w:rsidDel="00000000" w:rsidR="00000000" w:rsidRPr="00000000">
        <w:rPr>
          <w:rtl w:val="0"/>
        </w:rPr>
      </w:r>
    </w:p>
    <w:p w:rsidR="00000000" w:rsidDel="00000000" w:rsidP="00000000" w:rsidRDefault="00000000" w:rsidRPr="00000000" w14:paraId="00000016">
      <w:pPr>
        <w:pStyle w:val="Heading1"/>
        <w:widowControl w:val="0"/>
        <w:spacing w:line="276" w:lineRule="auto"/>
        <w:rPr>
          <w:sz w:val="24"/>
          <w:szCs w:val="24"/>
        </w:rPr>
      </w:pPr>
      <w:bookmarkStart w:colFirst="0" w:colLast="0" w:name="_1anoisami18m" w:id="7"/>
      <w:bookmarkEnd w:id="7"/>
      <w:r w:rsidDel="00000000" w:rsidR="00000000" w:rsidRPr="00000000">
        <w:rPr>
          <w:b w:val="1"/>
          <w:sz w:val="24"/>
          <w:szCs w:val="24"/>
          <w:rtl w:val="0"/>
        </w:rPr>
        <w:t xml:space="preserve">Introduction </w:t>
      </w:r>
      <w:r w:rsidDel="00000000" w:rsidR="00000000" w:rsidRPr="00000000">
        <w:rPr>
          <w:rtl w:val="0"/>
        </w:rPr>
      </w:r>
    </w:p>
    <w:p w:rsidR="00000000" w:rsidDel="00000000" w:rsidP="00000000" w:rsidRDefault="00000000" w:rsidRPr="00000000" w14:paraId="0000001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8">
      <w:pPr>
        <w:widowControl w:val="0"/>
        <w:spacing w:line="276" w:lineRule="auto"/>
        <w:rPr>
          <w:sz w:val="24"/>
          <w:szCs w:val="24"/>
        </w:rPr>
      </w:pPr>
      <w:r w:rsidDel="00000000" w:rsidR="00000000" w:rsidRPr="00000000">
        <w:rPr>
          <w:sz w:val="24"/>
          <w:szCs w:val="24"/>
          <w:rtl w:val="0"/>
        </w:rPr>
        <w:t xml:space="preserve">Although not new, debates about researchers’ refusal to engage in research have recently gained traction in the social sciences. Existing literature discusses the need to not just reflect on (potentially) unethical and harmful research, but to outright refuse to engage in it, stressing the need for researchers to “[learn] to say no” (</w:t>
      </w:r>
      <w:r w:rsidDel="00000000" w:rsidR="00000000" w:rsidRPr="00000000">
        <w:rPr>
          <w:sz w:val="24"/>
          <w:szCs w:val="24"/>
          <w:rtl w:val="0"/>
        </w:rPr>
        <w:t xml:space="preserve">Hagen et al. 2023</w:t>
      </w:r>
      <w:r w:rsidDel="00000000" w:rsidR="00000000" w:rsidRPr="00000000">
        <w:rPr>
          <w:sz w:val="24"/>
          <w:szCs w:val="24"/>
          <w:rtl w:val="0"/>
        </w:rPr>
        <w:t xml:space="preserve">). Debates on refusal in research are led by decolonial and indigenous scholars working in contexts of settler colonialism (Simpson 2007; Tuck and Yang 2014a). </w:t>
      </w:r>
      <w:r w:rsidDel="00000000" w:rsidR="00000000" w:rsidRPr="00000000">
        <w:rPr>
          <w:sz w:val="24"/>
          <w:szCs w:val="24"/>
          <w:rtl w:val="0"/>
        </w:rPr>
        <w:t xml:space="preserve">The same group of scholars has extended these debates to the practice of teaching in higher education, highlighting the links between research and pedagogies of refusal (Grande and McCarthy 2018; Tuck and Yang 2014b). </w:t>
      </w:r>
      <w:r w:rsidDel="00000000" w:rsidR="00000000" w:rsidRPr="00000000">
        <w:rPr>
          <w:rtl w:val="0"/>
        </w:rPr>
      </w:r>
    </w:p>
    <w:p w:rsidR="00000000" w:rsidDel="00000000" w:rsidP="00000000" w:rsidRDefault="00000000" w:rsidRPr="00000000" w14:paraId="00000019">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A">
      <w:pPr>
        <w:widowControl w:val="0"/>
        <w:spacing w:line="276" w:lineRule="auto"/>
        <w:rPr>
          <w:sz w:val="24"/>
          <w:szCs w:val="24"/>
        </w:rPr>
      </w:pPr>
      <w:r w:rsidDel="00000000" w:rsidR="00000000" w:rsidRPr="00000000">
        <w:rPr>
          <w:sz w:val="24"/>
          <w:szCs w:val="24"/>
          <w:rtl w:val="0"/>
        </w:rPr>
        <w:t xml:space="preserve">In this ‘points of departure’ article, we build on these debates, and indeed practices, by applying them to the context in which we work: as researchers who teach in UK higher education. While we all work on/in contexts that may be defined as ‘conflict-related,’ in which there are often prominent debates about research ethics, we stress that teaching about refusal in research is relevant </w:t>
      </w:r>
      <w:r w:rsidDel="00000000" w:rsidR="00000000" w:rsidRPr="00000000">
        <w:rPr>
          <w:sz w:val="24"/>
          <w:szCs w:val="24"/>
          <w:rtl w:val="0"/>
        </w:rPr>
        <w:t xml:space="preserve">to all academic audiences, well beyond those working on conflict-related contexts.</w:t>
      </w:r>
      <w:r w:rsidDel="00000000" w:rsidR="00000000" w:rsidRPr="00000000">
        <w:rPr>
          <w:sz w:val="24"/>
          <w:szCs w:val="24"/>
          <w:rtl w:val="0"/>
        </w:rPr>
        <w:t xml:space="preserve"> </w:t>
      </w:r>
    </w:p>
    <w:p w:rsidR="00000000" w:rsidDel="00000000" w:rsidP="00000000" w:rsidRDefault="00000000" w:rsidRPr="00000000" w14:paraId="0000001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C">
      <w:pPr>
        <w:widowControl w:val="0"/>
        <w:spacing w:line="276" w:lineRule="auto"/>
        <w:rPr>
          <w:sz w:val="24"/>
          <w:szCs w:val="24"/>
        </w:rPr>
      </w:pPr>
      <w:r w:rsidDel="00000000" w:rsidR="00000000" w:rsidRPr="00000000">
        <w:rPr>
          <w:sz w:val="24"/>
          <w:szCs w:val="24"/>
          <w:rtl w:val="0"/>
        </w:rPr>
        <w:t xml:space="preserve">In this article, we reflect on our experiences of teaching and being taught, including (but not exclusively) in terms of university research training focused on topics such as methods, ethics and fieldwork. We call for such teaching to include both an acknowledgement of and action to address privilege, to prevent harm caused by (even well-intended) research, to practise refusal, and to teach students how to refuse as well. Beyond a simple call for change, we include practical tips on how to teach about refusal, what it is and how it can be done, in higher education. </w:t>
      </w:r>
    </w:p>
    <w:p w:rsidR="00000000" w:rsidDel="00000000" w:rsidP="00000000" w:rsidRDefault="00000000" w:rsidRPr="00000000" w14:paraId="0000001D">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1E">
      <w:pPr>
        <w:widowControl w:val="0"/>
        <w:spacing w:line="276" w:lineRule="auto"/>
        <w:rPr>
          <w:sz w:val="24"/>
          <w:szCs w:val="24"/>
        </w:rPr>
      </w:pPr>
      <w:r w:rsidDel="00000000" w:rsidR="00000000" w:rsidRPr="00000000">
        <w:rPr>
          <w:sz w:val="24"/>
          <w:szCs w:val="24"/>
          <w:rtl w:val="0"/>
        </w:rPr>
        <w:t xml:space="preserve">This article focuses on the social sciences, because this is where most of our research and teaching has been situated. Collectively, our experience extends to development studies; gender studies; humanitarian studies; Middle East studies; political science; peace, (post)conflict and security studies; queer studies; social and cultural anthropology; theology and religious studies. However, the principles covered in this article apply to other types of research too, including in the arts, humanities, medicine, and STEM </w:t>
      </w:r>
      <w:r w:rsidDel="00000000" w:rsidR="00000000" w:rsidRPr="00000000">
        <w:rPr>
          <w:sz w:val="24"/>
          <w:szCs w:val="24"/>
          <w:rtl w:val="0"/>
        </w:rPr>
        <w:t xml:space="preserve">(sciences, technology, engineering and maths)</w:t>
      </w:r>
      <w:r w:rsidDel="00000000" w:rsidR="00000000" w:rsidRPr="00000000">
        <w:rPr>
          <w:sz w:val="24"/>
          <w:szCs w:val="24"/>
          <w:rtl w:val="0"/>
        </w:rPr>
        <w:t xml:space="preserve"> </w:t>
      </w:r>
      <w:r w:rsidDel="00000000" w:rsidR="00000000" w:rsidRPr="00000000">
        <w:rPr>
          <w:sz w:val="24"/>
          <w:szCs w:val="24"/>
          <w:rtl w:val="0"/>
        </w:rPr>
        <w:t xml:space="preserve">subjects, which all have long histories of extractive, harmful and oppressive research on marginalised communities. </w:t>
      </w:r>
      <w:r w:rsidDel="00000000" w:rsidR="00000000" w:rsidRPr="00000000">
        <w:rPr>
          <w:sz w:val="24"/>
          <w:szCs w:val="24"/>
          <w:rtl w:val="0"/>
        </w:rPr>
        <w:t xml:space="preserve">We recognise that, despite increasing calls for interdisciplinarity, teaching and research conventions often vary significantly depending on disciplinary context. While there may be some similarities, as we outline below, what exactly teaching about refusal looks like will </w:t>
      </w:r>
      <w:r w:rsidDel="00000000" w:rsidR="00000000" w:rsidRPr="00000000">
        <w:rPr>
          <w:sz w:val="24"/>
          <w:szCs w:val="24"/>
          <w:rtl w:val="0"/>
        </w:rPr>
        <w:t xml:space="preserve">inevitably</w:t>
      </w:r>
      <w:r w:rsidDel="00000000" w:rsidR="00000000" w:rsidRPr="00000000">
        <w:rPr>
          <w:sz w:val="24"/>
          <w:szCs w:val="24"/>
          <w:rtl w:val="0"/>
        </w:rPr>
        <w:t xml:space="preserve"> depend on context. Rather than prescribing one way of teaching refusal, our article outlines possible pathways based on our experience, which we hope others can build on and adapt based on context.</w:t>
      </w:r>
    </w:p>
    <w:p w:rsidR="00000000" w:rsidDel="00000000" w:rsidP="00000000" w:rsidRDefault="00000000" w:rsidRPr="00000000" w14:paraId="0000001F">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20">
      <w:pPr>
        <w:widowControl w:val="0"/>
        <w:spacing w:line="276" w:lineRule="auto"/>
        <w:rPr>
          <w:sz w:val="24"/>
          <w:szCs w:val="24"/>
        </w:rPr>
      </w:pPr>
      <w:r w:rsidDel="00000000" w:rsidR="00000000" w:rsidRPr="00000000">
        <w:rPr>
          <w:sz w:val="24"/>
          <w:szCs w:val="24"/>
          <w:rtl w:val="0"/>
        </w:rPr>
        <w:t xml:space="preserve">Our article, furthermore, focuses on teaching refusal in the social sciences classroom </w:t>
      </w:r>
      <w:r w:rsidDel="00000000" w:rsidR="00000000" w:rsidRPr="00000000">
        <w:rPr>
          <w:i w:val="1"/>
          <w:sz w:val="24"/>
          <w:szCs w:val="24"/>
          <w:rtl w:val="0"/>
        </w:rPr>
        <w:t xml:space="preserve">and beyond</w:t>
      </w:r>
      <w:r w:rsidDel="00000000" w:rsidR="00000000" w:rsidRPr="00000000">
        <w:rPr>
          <w:sz w:val="24"/>
          <w:szCs w:val="24"/>
          <w:rtl w:val="0"/>
        </w:rPr>
        <w:t xml:space="preserve">, to emphasise its relevance to other academic disciplines - but also to stress that teaching, even academic teaching, is not restricted to formal classroom settings. One example, which we will discuss below, are teach-ins organised as part of Palestine solidarity encampments on university campuses worldwide in response to the Israeli genocide and other settler-colonial violence inflicted on Palestinians in Gaza, </w:t>
      </w:r>
      <w:r w:rsidDel="00000000" w:rsidR="00000000" w:rsidRPr="00000000">
        <w:rPr>
          <w:sz w:val="24"/>
          <w:szCs w:val="24"/>
          <w:rtl w:val="0"/>
        </w:rPr>
        <w:t xml:space="preserve">Palestine</w:t>
      </w:r>
      <w:r w:rsidDel="00000000" w:rsidR="00000000" w:rsidRPr="00000000">
        <w:rPr>
          <w:sz w:val="24"/>
          <w:szCs w:val="24"/>
          <w:rtl w:val="0"/>
        </w:rPr>
        <w:t xml:space="preserve"> and the region</w:t>
      </w:r>
      <w:r w:rsidDel="00000000" w:rsidR="00000000" w:rsidRPr="00000000">
        <w:rPr>
          <w:sz w:val="24"/>
          <w:szCs w:val="24"/>
          <w:rtl w:val="0"/>
        </w:rPr>
        <w:t xml:space="preserve"> more broadly.  </w:t>
      </w:r>
    </w:p>
    <w:p w:rsidR="00000000" w:rsidDel="00000000" w:rsidP="00000000" w:rsidRDefault="00000000" w:rsidRPr="00000000" w14:paraId="0000002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22">
      <w:pPr>
        <w:widowControl w:val="0"/>
        <w:spacing w:line="276" w:lineRule="auto"/>
        <w:rPr>
          <w:sz w:val="24"/>
          <w:szCs w:val="24"/>
        </w:rPr>
      </w:pPr>
      <w:r w:rsidDel="00000000" w:rsidR="00000000" w:rsidRPr="00000000">
        <w:rPr>
          <w:sz w:val="24"/>
          <w:szCs w:val="24"/>
          <w:rtl w:val="0"/>
        </w:rPr>
        <w:t xml:space="preserve">While our focus in this article is on teaching in higher education, we also have experience of teaching and training in non-academic contexts. Despite a recent increase in calls for public engagement, non-academic experience often continues to be marginalised, misunderstood, or outright rejected in academic circles. Our experiences stress the relevance of non-academic experience to the teaching, and practice, of good, ethical research. We call for academic teachers to find inspiration and learn from non-academic colleagues on how to deal with questions of power, privilege, agency and refusal during </w:t>
      </w:r>
      <w:r w:rsidDel="00000000" w:rsidR="00000000" w:rsidRPr="00000000">
        <w:rPr>
          <w:sz w:val="24"/>
          <w:szCs w:val="24"/>
          <w:rtl w:val="0"/>
        </w:rPr>
        <w:t xml:space="preserve">research</w:t>
      </w:r>
      <w:r w:rsidDel="00000000" w:rsidR="00000000" w:rsidRPr="00000000">
        <w:rPr>
          <w:sz w:val="24"/>
          <w:szCs w:val="24"/>
          <w:rtl w:val="0"/>
        </w:rPr>
        <w:t xml:space="preserve"> and teaching in higher education settings. </w:t>
      </w:r>
    </w:p>
    <w:p w:rsidR="00000000" w:rsidDel="00000000" w:rsidP="00000000" w:rsidRDefault="00000000" w:rsidRPr="00000000" w14:paraId="0000002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24">
      <w:pPr>
        <w:rPr>
          <w:sz w:val="24"/>
          <w:szCs w:val="24"/>
        </w:rPr>
      </w:pPr>
      <w:r w:rsidDel="00000000" w:rsidR="00000000" w:rsidRPr="00000000">
        <w:rPr>
          <w:sz w:val="24"/>
          <w:szCs w:val="24"/>
          <w:rtl w:val="0"/>
        </w:rPr>
        <w:t xml:space="preserve">The remainder of this article consists of five sections and a conclusion. In the next section, we outline existing debates on teaching refusal. Following that, the main sections of the article discuss four</w:t>
      </w:r>
      <w:r w:rsidDel="00000000" w:rsidR="00000000" w:rsidRPr="00000000">
        <w:rPr>
          <w:sz w:val="24"/>
          <w:szCs w:val="24"/>
          <w:rtl w:val="0"/>
        </w:rPr>
        <w:t xml:space="preserve"> </w:t>
      </w:r>
      <w:r w:rsidDel="00000000" w:rsidR="00000000" w:rsidRPr="00000000">
        <w:rPr>
          <w:sz w:val="24"/>
          <w:szCs w:val="24"/>
          <w:rtl w:val="0"/>
        </w:rPr>
        <w:t xml:space="preserve">key themes that we have identified as particularly relevant to the contexts we work in: (1) why teaching refusal in research must be approached long before research begins and must not end once the data has been collected, (2) why teaching refusal needs to be a collaborative enterprise involving affected individuals and communities, practitioners, and others, depending on context, (3) why creative methods are particularly well-suited for teaching about refusal, and (4) what teaching refusal can look like in times of increased securitisation and genocide.</w:t>
      </w:r>
    </w:p>
    <w:p w:rsidR="00000000" w:rsidDel="00000000" w:rsidP="00000000" w:rsidRDefault="00000000" w:rsidRPr="00000000" w14:paraId="00000025">
      <w:pPr>
        <w:rPr>
          <w:sz w:val="24"/>
          <w:szCs w:val="24"/>
        </w:rPr>
      </w:pPr>
      <w:r w:rsidDel="00000000" w:rsidR="00000000" w:rsidRPr="00000000">
        <w:rPr>
          <w:rtl w:val="0"/>
        </w:rPr>
      </w:r>
    </w:p>
    <w:p w:rsidR="00000000" w:rsidDel="00000000" w:rsidP="00000000" w:rsidRDefault="00000000" w:rsidRPr="00000000" w14:paraId="00000026">
      <w:pPr>
        <w:widowControl w:val="0"/>
        <w:rPr>
          <w:sz w:val="24"/>
          <w:szCs w:val="24"/>
        </w:rPr>
      </w:pPr>
      <w:r w:rsidDel="00000000" w:rsidR="00000000" w:rsidRPr="00000000">
        <w:rPr>
          <w:sz w:val="24"/>
          <w:szCs w:val="24"/>
          <w:rtl w:val="0"/>
        </w:rPr>
        <w:t xml:space="preserve">Before offering these interventions, we would like to highlight a few guiding points. We recognise there are risks in taking forward these acts of refusal. These risks will be different for different people. That said, people often underestimate their ability to refuse within academic spaces, or as academic partners in various spaces in which we are invited to participate. When harm is being done by the institutions, projects, panels, conferences and research we are a part of, this must be taken seriously. Here we contribute to ongoing debates about what meaningful forms of refusal within spaces of higher education can look like and why teaching this refusal matters. We argue that to risk through refusal is a good use of privilege. Risks that come from these forms of refusal cannot always be minimised, and in reality, in minimising risks of this kind we may render our power obsolete. Instead, here we consider ways for us as people with power within institutions of higher education to think critically about collective and individual types of refusal we engage in within the classroom.</w:t>
      </w:r>
    </w:p>
    <w:p w:rsidR="00000000" w:rsidDel="00000000" w:rsidP="00000000" w:rsidRDefault="00000000" w:rsidRPr="00000000" w14:paraId="00000027">
      <w:pPr>
        <w:pStyle w:val="Heading1"/>
        <w:widowControl w:val="0"/>
        <w:rPr>
          <w:sz w:val="24"/>
          <w:szCs w:val="24"/>
        </w:rPr>
      </w:pPr>
      <w:bookmarkStart w:colFirst="0" w:colLast="0" w:name="_vcfk62sh76xb" w:id="8"/>
      <w:bookmarkEnd w:id="8"/>
      <w:r w:rsidDel="00000000" w:rsidR="00000000" w:rsidRPr="00000000">
        <w:rPr>
          <w:b w:val="1"/>
          <w:sz w:val="24"/>
          <w:szCs w:val="24"/>
          <w:rtl w:val="0"/>
        </w:rPr>
        <w:t xml:space="preserve">Why (and how) teach refusal? Learning from indigenous scholars</w:t>
      </w:r>
      <w:r w:rsidDel="00000000" w:rsidR="00000000" w:rsidRPr="00000000">
        <w:rPr>
          <w:sz w:val="24"/>
          <w:szCs w:val="24"/>
          <w:rtl w:val="0"/>
        </w:rPr>
        <w:t xml:space="preserve"> </w:t>
      </w:r>
    </w:p>
    <w:p w:rsidR="00000000" w:rsidDel="00000000" w:rsidP="00000000" w:rsidRDefault="00000000" w:rsidRPr="00000000" w14:paraId="00000028">
      <w:pPr>
        <w:spacing w:line="276" w:lineRule="auto"/>
        <w:rPr>
          <w:sz w:val="24"/>
          <w:szCs w:val="24"/>
        </w:rPr>
      </w:pPr>
      <w:r w:rsidDel="00000000" w:rsidR="00000000" w:rsidRPr="00000000">
        <w:rPr>
          <w:rtl w:val="0"/>
        </w:rPr>
      </w:r>
    </w:p>
    <w:p w:rsidR="00000000" w:rsidDel="00000000" w:rsidP="00000000" w:rsidRDefault="00000000" w:rsidRPr="00000000" w14:paraId="00000029">
      <w:pPr>
        <w:spacing w:line="276" w:lineRule="auto"/>
        <w:ind w:left="0" w:firstLine="0"/>
        <w:rPr>
          <w:sz w:val="24"/>
          <w:szCs w:val="24"/>
        </w:rPr>
      </w:pPr>
      <w:r w:rsidDel="00000000" w:rsidR="00000000" w:rsidRPr="00000000">
        <w:rPr>
          <w:sz w:val="24"/>
          <w:szCs w:val="24"/>
          <w:rtl w:val="0"/>
        </w:rPr>
        <w:t xml:space="preserve">Decolonial and indigenous researchers were some of the first to articulate explicit calls for refusal in contexts of academic research. For example, Simpson, in an article on ethnographic refusals, indigeneity and colonialism asked: “Can I do this [research] and still come home; what am I revealing here and why? Where will this get us? Who benefits from this and why?” (Simpson 2007, 78). Tuck and Yang discussed how “(r)efusal, and stances of refusal in research, are attempts to place limits on conquest and the colonization of knowledge” (2014a, 225). Writing in the context of communities subject to settler colonialism, they acknowledged the relevance of their work to “other communities of overstudied Others”, such as Black, Muslim, Middle Eastern, Asian, and queer people (Tuck and Yang 2014a, 223; </w:t>
      </w:r>
      <w:r w:rsidDel="00000000" w:rsidR="00000000" w:rsidRPr="00000000">
        <w:rPr>
          <w:sz w:val="24"/>
          <w:szCs w:val="24"/>
          <w:rtl w:val="0"/>
        </w:rPr>
        <w:t xml:space="preserve">see also </w:t>
      </w:r>
      <w:r w:rsidDel="00000000" w:rsidR="00000000" w:rsidRPr="00000000">
        <w:rPr>
          <w:sz w:val="24"/>
          <w:szCs w:val="24"/>
          <w:rtl w:val="0"/>
        </w:rPr>
        <w:t xml:space="preserve">Tuck and Yang 2014b). Similar debates have been taking place for many years in critical and feminist spaces (Smith 1999; Ryan-Flood and Gill 2010). For example, calls for refusal of research are related to, although different from,</w:t>
      </w:r>
      <w:r w:rsidDel="00000000" w:rsidR="00000000" w:rsidRPr="00000000">
        <w:rPr>
          <w:sz w:val="24"/>
          <w:szCs w:val="24"/>
          <w:rtl w:val="0"/>
        </w:rPr>
        <w:t xml:space="preserve"> valuable</w:t>
      </w:r>
      <w:r w:rsidDel="00000000" w:rsidR="00000000" w:rsidRPr="00000000">
        <w:rPr>
          <w:sz w:val="24"/>
          <w:szCs w:val="24"/>
          <w:rtl w:val="0"/>
        </w:rPr>
        <w:t xml:space="preserve"> calls for more caring, feminist, participatory or reflexive research (Boer Cueva 2024; Manivannan et al 2023; O’Sullivan and Krulišová 2023). </w:t>
      </w:r>
      <w:r w:rsidDel="00000000" w:rsidR="00000000" w:rsidRPr="00000000">
        <w:rPr>
          <w:sz w:val="24"/>
          <w:szCs w:val="24"/>
          <w:rtl w:val="0"/>
        </w:rPr>
        <w:t xml:space="preserve">They are different because of their more far-reaching stance </w:t>
      </w:r>
      <w:r w:rsidDel="00000000" w:rsidR="00000000" w:rsidRPr="00000000">
        <w:rPr>
          <w:sz w:val="24"/>
          <w:szCs w:val="24"/>
          <w:rtl w:val="0"/>
        </w:rPr>
        <w:t xml:space="preserve">(although the two can, and do often, go hand in hand)</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2A">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2B">
      <w:pPr>
        <w:spacing w:line="276" w:lineRule="auto"/>
        <w:ind w:left="720" w:firstLine="0"/>
        <w:rPr>
          <w:sz w:val="24"/>
          <w:szCs w:val="24"/>
        </w:rPr>
      </w:pPr>
      <w:r w:rsidDel="00000000" w:rsidR="00000000" w:rsidRPr="00000000">
        <w:rPr>
          <w:sz w:val="24"/>
          <w:szCs w:val="24"/>
          <w:rtl w:val="0"/>
        </w:rPr>
        <w:t xml:space="preserve">Far too often shortcomings in research processes are acknowledged as ‘limitations’, but the research continues nevertheless, or conversations such as this one prompt ‘reflections’ but no concomitant action. So – for the avoidance of doubt – when we talk of research refusal, we really mean it; we must do better at saying no. We want to argue that saying ‘no’ should perhaps even become the default answer for (especially privileged) researchers (Hagen et al. 2023, 129)</w:t>
      </w:r>
    </w:p>
    <w:p w:rsidR="00000000" w:rsidDel="00000000" w:rsidP="00000000" w:rsidRDefault="00000000" w:rsidRPr="00000000" w14:paraId="0000002C">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2D">
      <w:pPr>
        <w:spacing w:line="276" w:lineRule="auto"/>
        <w:ind w:left="0" w:firstLine="0"/>
        <w:rPr>
          <w:sz w:val="24"/>
          <w:szCs w:val="24"/>
        </w:rPr>
      </w:pPr>
      <w:r w:rsidDel="00000000" w:rsidR="00000000" w:rsidRPr="00000000">
        <w:rPr>
          <w:sz w:val="24"/>
          <w:szCs w:val="24"/>
          <w:rtl w:val="0"/>
        </w:rPr>
        <w:t xml:space="preserve">Refusal can take many forms, such as declining to engage in unethical or extractive research, resisting institutional and funding-related pressures, breaking links with institutions complicit in ethnic cleansing and genocide, or choosing alternative methodologies. It “means different things to different people in different contexts” (Hagen et al. 2023, 128). The process of deciding where refusal is necessary is not always straightforward. It might be complex, even messy, for example when different members of a community have conflicting views on the research and the extent to which it is damaging or beneficial. These are delicate questions that must be handled with sensitivity and care, always prioritising the views of those most affected by the research.</w:t>
      </w:r>
      <w:r w:rsidDel="00000000" w:rsidR="00000000" w:rsidRPr="00000000">
        <w:rPr>
          <w:rtl w:val="0"/>
        </w:rPr>
      </w:r>
    </w:p>
    <w:p w:rsidR="00000000" w:rsidDel="00000000" w:rsidP="00000000" w:rsidRDefault="00000000" w:rsidRPr="00000000" w14:paraId="0000002E">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2F">
      <w:pPr>
        <w:spacing w:line="276" w:lineRule="auto"/>
        <w:ind w:left="0" w:firstLine="0"/>
        <w:rPr>
          <w:sz w:val="24"/>
          <w:szCs w:val="24"/>
        </w:rPr>
      </w:pPr>
      <w:r w:rsidDel="00000000" w:rsidR="00000000" w:rsidRPr="00000000">
        <w:rPr>
          <w:sz w:val="24"/>
          <w:szCs w:val="24"/>
          <w:rtl w:val="0"/>
        </w:rPr>
        <w:t xml:space="preserve">These refusal-focused discussions and practices must be extended to pedagogical spaces and engagement with students. </w:t>
      </w:r>
      <w:r w:rsidDel="00000000" w:rsidR="00000000" w:rsidRPr="00000000">
        <w:rPr>
          <w:sz w:val="24"/>
          <w:szCs w:val="24"/>
          <w:rtl w:val="0"/>
        </w:rPr>
        <w:t xml:space="preserve">Students are either future (or current) researchers or, if they do not go on to work in research, important allies in communities who can collaborate with researchers and help hold them accountable</w:t>
      </w:r>
      <w:r w:rsidDel="00000000" w:rsidR="00000000" w:rsidRPr="00000000">
        <w:rPr>
          <w:sz w:val="24"/>
          <w:szCs w:val="24"/>
          <w:rtl w:val="0"/>
        </w:rPr>
        <w:t xml:space="preserve">. </w:t>
      </w:r>
      <w:r w:rsidDel="00000000" w:rsidR="00000000" w:rsidRPr="00000000">
        <w:rPr>
          <w:sz w:val="24"/>
          <w:szCs w:val="24"/>
          <w:rtl w:val="0"/>
        </w:rPr>
        <w:t xml:space="preserve">Given</w:t>
      </w:r>
      <w:r w:rsidDel="00000000" w:rsidR="00000000" w:rsidRPr="00000000">
        <w:rPr>
          <w:sz w:val="24"/>
          <w:szCs w:val="24"/>
          <w:rtl w:val="0"/>
        </w:rPr>
        <w:t xml:space="preserve"> that, as we noted above, the debates led by indigenous scholars </w:t>
      </w:r>
      <w:r w:rsidDel="00000000" w:rsidR="00000000" w:rsidRPr="00000000">
        <w:rPr>
          <w:sz w:val="24"/>
          <w:szCs w:val="24"/>
          <w:rtl w:val="0"/>
        </w:rPr>
        <w:t xml:space="preserve">in settler-colonial settings</w:t>
      </w:r>
      <w:r w:rsidDel="00000000" w:rsidR="00000000" w:rsidRPr="00000000">
        <w:rPr>
          <w:sz w:val="24"/>
          <w:szCs w:val="24"/>
          <w:rtl w:val="0"/>
        </w:rPr>
        <w:t xml:space="preserve"> are often relevant to other other marginalised and oppressed communities affected by extractive, securitising and oppressive research (Tuck and Yang 2014b), it is important to extend these debates to other contexts. </w:t>
      </w:r>
    </w:p>
    <w:p w:rsidR="00000000" w:rsidDel="00000000" w:rsidP="00000000" w:rsidRDefault="00000000" w:rsidRPr="00000000" w14:paraId="00000030">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31">
      <w:pPr>
        <w:spacing w:line="276" w:lineRule="auto"/>
        <w:ind w:left="0" w:firstLine="0"/>
        <w:rPr>
          <w:sz w:val="24"/>
          <w:szCs w:val="24"/>
        </w:rPr>
      </w:pPr>
      <w:r w:rsidDel="00000000" w:rsidR="00000000" w:rsidRPr="00000000">
        <w:rPr>
          <w:sz w:val="24"/>
          <w:szCs w:val="24"/>
          <w:rtl w:val="0"/>
        </w:rPr>
        <w:t xml:space="preserve">Indigenous scholarship on teaching refusal to do research encourages “us to re-vision our research and the project of education itself, [representing] a paradigmatic shift – a methodological and pedagogical elsewhere” (Grande and McCarthy 2018, 166). Tuck and Yang (2014b, 814) stress that teaching refusal is not geared towards teaching students to “seek an appropriate, non-problematic object of study, but as an ethic of studying to object”, where the focus is not on objectivity but objection, aiming to “interrogate power and privilege, and trace the legacies and enactments of settler colonialism in everyday life.” The aim should be to learn from oppressed people without serving the colonial gaze (Tuck and Yang 2014b). Existing efforts to create new pedagogies and approaches to research, learning and knowing have often been hindered by attempts to appease white anxieties (Tuck and Gaztambide-Fernández 2013). It is therefore important to unapologetically practise refusal, say ‘no’, and teach students to do so. </w:t>
      </w:r>
    </w:p>
    <w:p w:rsidR="00000000" w:rsidDel="00000000" w:rsidP="00000000" w:rsidRDefault="00000000" w:rsidRPr="00000000" w14:paraId="00000032">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33">
      <w:pPr>
        <w:spacing w:line="276" w:lineRule="auto"/>
        <w:ind w:left="0" w:firstLine="0"/>
        <w:rPr>
          <w:sz w:val="24"/>
          <w:szCs w:val="24"/>
        </w:rPr>
      </w:pPr>
      <w:r w:rsidDel="00000000" w:rsidR="00000000" w:rsidRPr="00000000">
        <w:rPr>
          <w:sz w:val="24"/>
          <w:szCs w:val="24"/>
          <w:rtl w:val="0"/>
        </w:rPr>
        <w:t xml:space="preserve">Teaching students to practise refusal can be challenging, because “students may first consider refusal to be undesirable, as failure, and also because it can feel like explaining refusal requires exposing that which ought not to be exposed” (Tuck and Yang 2014b, </w:t>
      </w:r>
      <w:r w:rsidDel="00000000" w:rsidR="00000000" w:rsidRPr="00000000">
        <w:rPr>
          <w:sz w:val="24"/>
          <w:szCs w:val="24"/>
          <w:rtl w:val="0"/>
        </w:rPr>
        <w:t xml:space="preserve">813</w:t>
      </w:r>
      <w:r w:rsidDel="00000000" w:rsidR="00000000" w:rsidRPr="00000000">
        <w:rPr>
          <w:sz w:val="24"/>
          <w:szCs w:val="24"/>
          <w:rtl w:val="0"/>
        </w:rPr>
        <w:t xml:space="preserve">). One common strategy to overcome these barriers is to turn to arts-based approaches, using “images and narratives in art and literature that already resist becoming data” (ibid), practised by many scholars working on the topic (see, for example, Ambo 2018; Cisnero 2018). Arts-based approaches are particularly suited for teaching and research on refusals, because “[r]efusal is not just a no, it is a performance of that no, and thus an artistic form” (Tuck and Yang 2014b, </w:t>
      </w:r>
      <w:r w:rsidDel="00000000" w:rsidR="00000000" w:rsidRPr="00000000">
        <w:rPr>
          <w:sz w:val="24"/>
          <w:szCs w:val="24"/>
          <w:rtl w:val="0"/>
        </w:rPr>
        <w:t xml:space="preserve">814</w:t>
      </w:r>
      <w:r w:rsidDel="00000000" w:rsidR="00000000" w:rsidRPr="00000000">
        <w:rPr>
          <w:sz w:val="24"/>
          <w:szCs w:val="24"/>
          <w:rtl w:val="0"/>
        </w:rPr>
        <w:t xml:space="preserve">). </w:t>
      </w:r>
    </w:p>
    <w:p w:rsidR="00000000" w:rsidDel="00000000" w:rsidP="00000000" w:rsidRDefault="00000000" w:rsidRPr="00000000" w14:paraId="00000034">
      <w:pPr>
        <w:spacing w:line="276" w:lineRule="auto"/>
        <w:ind w:left="0" w:firstLine="0"/>
        <w:rPr>
          <w:sz w:val="24"/>
          <w:szCs w:val="24"/>
        </w:rPr>
      </w:pPr>
      <w:r w:rsidDel="00000000" w:rsidR="00000000" w:rsidRPr="00000000">
        <w:rPr>
          <w:rtl w:val="0"/>
        </w:rPr>
      </w:r>
    </w:p>
    <w:p w:rsidR="00000000" w:rsidDel="00000000" w:rsidP="00000000" w:rsidRDefault="00000000" w:rsidRPr="00000000" w14:paraId="00000035">
      <w:pPr>
        <w:spacing w:line="276" w:lineRule="auto"/>
        <w:ind w:left="0" w:firstLine="0"/>
        <w:rPr>
          <w:sz w:val="24"/>
          <w:szCs w:val="24"/>
        </w:rPr>
      </w:pPr>
      <w:r w:rsidDel="00000000" w:rsidR="00000000" w:rsidRPr="00000000">
        <w:rPr>
          <w:sz w:val="24"/>
          <w:szCs w:val="24"/>
          <w:rtl w:val="0"/>
        </w:rPr>
        <w:t xml:space="preserve">We now turn to our first first key theme about the pedagogical practices of teaching ‘no’, considering how this must be taken up in every aspect of research.</w:t>
      </w:r>
    </w:p>
    <w:p w:rsidR="00000000" w:rsidDel="00000000" w:rsidP="00000000" w:rsidRDefault="00000000" w:rsidRPr="00000000" w14:paraId="00000036">
      <w:pPr>
        <w:pStyle w:val="Heading1"/>
        <w:widowControl w:val="0"/>
        <w:spacing w:line="276" w:lineRule="auto"/>
        <w:rPr>
          <w:sz w:val="24"/>
          <w:szCs w:val="24"/>
        </w:rPr>
      </w:pPr>
      <w:bookmarkStart w:colFirst="0" w:colLast="0" w:name="_vbil6iicae6a" w:id="9"/>
      <w:bookmarkEnd w:id="9"/>
      <w:r w:rsidDel="00000000" w:rsidR="00000000" w:rsidRPr="00000000">
        <w:rPr>
          <w:b w:val="1"/>
          <w:sz w:val="24"/>
          <w:szCs w:val="24"/>
          <w:rtl w:val="0"/>
        </w:rPr>
        <w:t xml:space="preserve">1) Teaching refusal </w:t>
      </w:r>
      <w:r w:rsidDel="00000000" w:rsidR="00000000" w:rsidRPr="00000000">
        <w:rPr>
          <w:b w:val="1"/>
          <w:sz w:val="24"/>
          <w:szCs w:val="24"/>
          <w:rtl w:val="0"/>
        </w:rPr>
        <w:t xml:space="preserve">as </w:t>
      </w:r>
      <w:r w:rsidDel="00000000" w:rsidR="00000000" w:rsidRPr="00000000">
        <w:rPr>
          <w:b w:val="1"/>
          <w:sz w:val="24"/>
          <w:szCs w:val="24"/>
          <w:rtl w:val="0"/>
        </w:rPr>
        <w:t xml:space="preserve">integral throughout the research </w:t>
      </w:r>
      <w:r w:rsidDel="00000000" w:rsidR="00000000" w:rsidRPr="00000000">
        <w:rPr>
          <w:b w:val="1"/>
          <w:sz w:val="24"/>
          <w:szCs w:val="24"/>
          <w:rtl w:val="0"/>
        </w:rPr>
        <w:t xml:space="preserve">process</w:t>
      </w: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rtl w:val="0"/>
        </w:rPr>
      </w:r>
    </w:p>
    <w:p w:rsidR="00000000" w:rsidDel="00000000" w:rsidP="00000000" w:rsidRDefault="00000000" w:rsidRPr="00000000" w14:paraId="00000038">
      <w:pPr>
        <w:rPr>
          <w:sz w:val="24"/>
          <w:szCs w:val="24"/>
        </w:rPr>
      </w:pPr>
      <w:r w:rsidDel="00000000" w:rsidR="00000000" w:rsidRPr="00000000">
        <w:rPr>
          <w:sz w:val="24"/>
          <w:szCs w:val="24"/>
          <w:rtl w:val="0"/>
        </w:rPr>
        <w:t xml:space="preserve">Teaching refusal highlights the need to understand and navigate our agency as researchers, even while students. This is important throughout the process, including as we engage with research participants as well as while developing research proposals. Tuck and Yang (2014) argue for embedding “thorough refusal” at every stage of the research process—from the formulation of research questions to data collection, analysis, and dissemination. This requires critical consideration of what can and should be asked of participants. Likewise practices of refusal impact what research should be recorded and published, while foregrounding the perspectives, </w:t>
      </w:r>
      <w:r w:rsidDel="00000000" w:rsidR="00000000" w:rsidRPr="00000000">
        <w:rPr>
          <w:sz w:val="24"/>
          <w:szCs w:val="24"/>
          <w:rtl w:val="0"/>
        </w:rPr>
        <w:t xml:space="preserve">priorities </w:t>
      </w:r>
      <w:r w:rsidDel="00000000" w:rsidR="00000000" w:rsidRPr="00000000">
        <w:rPr>
          <w:sz w:val="24"/>
          <w:szCs w:val="24"/>
          <w:rtl w:val="0"/>
        </w:rPr>
        <w:t xml:space="preserve">and well-being of research participants.</w:t>
      </w:r>
    </w:p>
    <w:p w:rsidR="00000000" w:rsidDel="00000000" w:rsidP="00000000" w:rsidRDefault="00000000" w:rsidRPr="00000000" w14:paraId="00000039">
      <w:pPr>
        <w:rPr>
          <w:sz w:val="24"/>
          <w:szCs w:val="24"/>
        </w:rPr>
      </w:pPr>
      <w:r w:rsidDel="00000000" w:rsidR="00000000" w:rsidRPr="00000000">
        <w:rPr>
          <w:sz w:val="24"/>
          <w:szCs w:val="24"/>
          <w:rtl w:val="0"/>
        </w:rPr>
        <w:t xml:space="preserve"> </w:t>
      </w:r>
    </w:p>
    <w:p w:rsidR="00000000" w:rsidDel="00000000" w:rsidP="00000000" w:rsidRDefault="00000000" w:rsidRPr="00000000" w14:paraId="0000003A">
      <w:pPr>
        <w:rPr>
          <w:sz w:val="24"/>
          <w:szCs w:val="24"/>
        </w:rPr>
      </w:pPr>
      <w:r w:rsidDel="00000000" w:rsidR="00000000" w:rsidRPr="00000000">
        <w:rPr>
          <w:sz w:val="24"/>
          <w:szCs w:val="24"/>
          <w:rtl w:val="0"/>
        </w:rPr>
        <w:t xml:space="preserve">Refusal necessitates a shift beyond compliance to instead actively revisiting for whom you are upholding ethical consideration when conducting your research. Institutional frameworks such as universities’ institutional review boards (IRBs) or research ethics committees are </w:t>
      </w:r>
      <w:r w:rsidDel="00000000" w:rsidR="00000000" w:rsidRPr="00000000">
        <w:rPr>
          <w:sz w:val="24"/>
          <w:szCs w:val="24"/>
          <w:rtl w:val="0"/>
        </w:rPr>
        <w:t xml:space="preserve">often</w:t>
      </w:r>
      <w:r w:rsidDel="00000000" w:rsidR="00000000" w:rsidRPr="00000000">
        <w:rPr>
          <w:sz w:val="24"/>
          <w:szCs w:val="24"/>
          <w:rtl w:val="0"/>
        </w:rPr>
        <w:t xml:space="preserve"> insufficient for addressing these complexities. Indigenous researcher Audra Simpson reflects on her research with the Mohawk nation, emphasizing that the ethical limits that inform her research practice extend well beyond the institutional mandates. Simpson writes, “In such a context, I knew that there were limits to what I could ask – and then what I could say – within the scope of my project on Mohawk nationhood, and those limits extended beyond any statement on ethical forms of research that either the American Anthropological Association or the Social Sciences and Humanities Research Council of Canada … required” (Simpson 2007, 73). </w:t>
      </w:r>
    </w:p>
    <w:p w:rsidR="00000000" w:rsidDel="00000000" w:rsidP="00000000" w:rsidRDefault="00000000" w:rsidRPr="00000000" w14:paraId="0000003B">
      <w:pPr>
        <w:rPr>
          <w:sz w:val="24"/>
          <w:szCs w:val="24"/>
        </w:rPr>
      </w:pPr>
      <w:r w:rsidDel="00000000" w:rsidR="00000000" w:rsidRPr="00000000">
        <w:rPr>
          <w:sz w:val="24"/>
          <w:szCs w:val="24"/>
          <w:rtl w:val="0"/>
        </w:rPr>
        <w:t xml:space="preserve"> </w:t>
      </w:r>
    </w:p>
    <w:p w:rsidR="00000000" w:rsidDel="00000000" w:rsidP="00000000" w:rsidRDefault="00000000" w:rsidRPr="00000000" w14:paraId="0000003C">
      <w:pPr>
        <w:rPr>
          <w:sz w:val="24"/>
          <w:szCs w:val="24"/>
        </w:rPr>
      </w:pPr>
      <w:r w:rsidDel="00000000" w:rsidR="00000000" w:rsidRPr="00000000">
        <w:rPr>
          <w:sz w:val="24"/>
          <w:szCs w:val="24"/>
          <w:rtl w:val="0"/>
        </w:rPr>
        <w:t xml:space="preserve">Teaching refusal reshapes our understanding of the research process, and in particular of power, agency, and responsibility within it. Practical approaches to teaching refusal expose </w:t>
      </w:r>
      <w:r w:rsidDel="00000000" w:rsidR="00000000" w:rsidRPr="00000000">
        <w:rPr>
          <w:sz w:val="24"/>
          <w:szCs w:val="24"/>
          <w:rtl w:val="0"/>
        </w:rPr>
        <w:t xml:space="preserve">the power asymmetries of the research encounter, and the need to move beyond the binary of informed consent, or not.</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Relatedly, </w:t>
      </w:r>
      <w:r w:rsidDel="00000000" w:rsidR="00000000" w:rsidRPr="00000000">
        <w:rPr>
          <w:sz w:val="24"/>
          <w:szCs w:val="24"/>
          <w:rtl w:val="0"/>
        </w:rPr>
        <w:t xml:space="preserve">trauma-sensitive </w:t>
      </w:r>
      <w:r w:rsidDel="00000000" w:rsidR="00000000" w:rsidRPr="00000000">
        <w:rPr>
          <w:sz w:val="24"/>
          <w:szCs w:val="24"/>
          <w:rtl w:val="0"/>
        </w:rPr>
        <w:t xml:space="preserve">methodologies foreground not only the trauma that research can cause, but also the trauma that informs and is experienced by the researcher. For example, Maureen Freed writes that ‘the emotional work is part of the work’ (2024). Freed refuses the unspoken assumption that the emotional work that comes with queer conflict research, or any other fieldwork, is somehow outside of the </w:t>
      </w:r>
      <w:r w:rsidDel="00000000" w:rsidR="00000000" w:rsidRPr="00000000">
        <w:rPr>
          <w:sz w:val="24"/>
          <w:szCs w:val="24"/>
          <w:rtl w:val="0"/>
        </w:rPr>
        <w:t xml:space="preserve">research</w:t>
      </w:r>
      <w:r w:rsidDel="00000000" w:rsidR="00000000" w:rsidRPr="00000000">
        <w:rPr>
          <w:sz w:val="24"/>
          <w:szCs w:val="24"/>
          <w:rtl w:val="0"/>
        </w:rPr>
        <w:t xml:space="preserve">.</w:t>
      </w:r>
    </w:p>
    <w:p w:rsidR="00000000" w:rsidDel="00000000" w:rsidP="00000000" w:rsidRDefault="00000000" w:rsidRPr="00000000" w14:paraId="0000003D">
      <w:pPr>
        <w:pStyle w:val="Heading1"/>
        <w:widowControl w:val="0"/>
        <w:spacing w:line="276" w:lineRule="auto"/>
        <w:rPr>
          <w:sz w:val="24"/>
          <w:szCs w:val="24"/>
        </w:rPr>
      </w:pPr>
      <w:bookmarkStart w:colFirst="0" w:colLast="0" w:name="_kx86ljpk1kte" w:id="10"/>
      <w:bookmarkEnd w:id="10"/>
      <w:r w:rsidDel="00000000" w:rsidR="00000000" w:rsidRPr="00000000">
        <w:rPr>
          <w:b w:val="1"/>
          <w:sz w:val="24"/>
          <w:szCs w:val="24"/>
          <w:rtl w:val="0"/>
        </w:rPr>
        <w:t xml:space="preserve">2) Teaching refusal as a collaborative enterprise </w:t>
      </w:r>
      <w:r w:rsidDel="00000000" w:rsidR="00000000" w:rsidRPr="00000000">
        <w:rPr>
          <w:rtl w:val="0"/>
        </w:rPr>
      </w:r>
    </w:p>
    <w:p w:rsidR="00000000" w:rsidDel="00000000" w:rsidP="00000000" w:rsidRDefault="00000000" w:rsidRPr="00000000" w14:paraId="0000003E">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3F">
      <w:pPr>
        <w:widowControl w:val="0"/>
        <w:spacing w:line="276" w:lineRule="auto"/>
        <w:rPr>
          <w:sz w:val="24"/>
          <w:szCs w:val="24"/>
        </w:rPr>
      </w:pPr>
      <w:r w:rsidDel="00000000" w:rsidR="00000000" w:rsidRPr="00000000">
        <w:rPr>
          <w:sz w:val="24"/>
          <w:szCs w:val="24"/>
          <w:rtl w:val="0"/>
        </w:rPr>
        <w:t xml:space="preserve">While higher education teachers play an important role in teaching refusal, pedagogies of refusal cannot exclusively rely on them. Instead, similar to the co-creation of research, teaching on refusal should also be conducted in dialogue and partnership with students, communities (including those most affected by the research), and other stakeholders within and outside of the academy. This could, for example, include higher education practitioners, such as student support teams, especially if they come from the same communities that the research and teaching focuses on (Ambo 2018). </w:t>
      </w:r>
    </w:p>
    <w:p w:rsidR="00000000" w:rsidDel="00000000" w:rsidP="00000000" w:rsidRDefault="00000000" w:rsidRPr="00000000" w14:paraId="0000004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41">
      <w:pPr>
        <w:widowControl w:val="0"/>
        <w:spacing w:line="276" w:lineRule="auto"/>
        <w:rPr>
          <w:sz w:val="24"/>
          <w:szCs w:val="24"/>
        </w:rPr>
      </w:pPr>
      <w:r w:rsidDel="00000000" w:rsidR="00000000" w:rsidRPr="00000000">
        <w:rPr>
          <w:sz w:val="24"/>
          <w:szCs w:val="24"/>
          <w:rtl w:val="0"/>
        </w:rPr>
        <w:t xml:space="preserve">Non-academic teachers and trainers have developed a range of participatory and critical approaches that can be useful for higher education teachers, too. While the co-creation of teaching may take more time and effort than more teacher-centred forms of teaching, it can allow those involved to “watch the door open to meaningful, community-connected research and pedagogy” (Windchief 2021, cit. in Smith 2021, xxiii). If done well, collaborative forms of teaching refusal can be more ethical, more effective and more sustainable than conventional classroom teaching, leading to better teaching, research and community-university partnerships. Approaching the teaching of refusal as a collaborative enterprise is aligned with broader principles of critical pedagogies that centres groups of people within the pedagogical project that are often perceived as objects of research and teaching:</w:t>
      </w:r>
    </w:p>
    <w:p w:rsidR="00000000" w:rsidDel="00000000" w:rsidP="00000000" w:rsidRDefault="00000000" w:rsidRPr="00000000" w14:paraId="00000042">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43">
      <w:pPr>
        <w:widowControl w:val="0"/>
        <w:spacing w:line="276" w:lineRule="auto"/>
        <w:ind w:left="720" w:firstLine="0"/>
        <w:rPr>
          <w:sz w:val="24"/>
          <w:szCs w:val="24"/>
        </w:rPr>
      </w:pPr>
      <w:r w:rsidDel="00000000" w:rsidR="00000000" w:rsidRPr="00000000">
        <w:rPr>
          <w:sz w:val="24"/>
          <w:szCs w:val="24"/>
          <w:rtl w:val="0"/>
        </w:rPr>
        <w:t xml:space="preserve">No pedagogy which is truly liberating can remain distant from the oppressed by treating them as unfortunates and by presenting for their emulation models from among the oppressors. The oppressed must be their own example in the struggle for their redemption (Freire 1971, p. 39).</w:t>
      </w:r>
    </w:p>
    <w:p w:rsidR="00000000" w:rsidDel="00000000" w:rsidP="00000000" w:rsidRDefault="00000000" w:rsidRPr="00000000" w14:paraId="00000044">
      <w:pPr>
        <w:widowControl w:val="0"/>
        <w:spacing w:line="276" w:lineRule="auto"/>
        <w:ind w:left="0" w:firstLine="0"/>
        <w:rPr>
          <w:sz w:val="24"/>
          <w:szCs w:val="24"/>
        </w:rPr>
      </w:pPr>
      <w:r w:rsidDel="00000000" w:rsidR="00000000" w:rsidRPr="00000000">
        <w:rPr>
          <w:rtl w:val="0"/>
        </w:rPr>
      </w:r>
    </w:p>
    <w:p w:rsidR="00000000" w:rsidDel="00000000" w:rsidP="00000000" w:rsidRDefault="00000000" w:rsidRPr="00000000" w14:paraId="00000045">
      <w:pPr>
        <w:widowControl w:val="0"/>
        <w:spacing w:line="276" w:lineRule="auto"/>
        <w:ind w:left="0" w:firstLine="0"/>
        <w:rPr>
          <w:sz w:val="24"/>
          <w:szCs w:val="24"/>
        </w:rPr>
      </w:pPr>
      <w:r w:rsidDel="00000000" w:rsidR="00000000" w:rsidRPr="00000000">
        <w:rPr>
          <w:sz w:val="24"/>
          <w:szCs w:val="24"/>
          <w:rtl w:val="0"/>
        </w:rPr>
        <w:t xml:space="preserve">Teaching refusal collaboratively is also in line with recent calls of Ukrainian scholars resisting Russia’s war on their country to approach reflexivity as “a collaborative practice grounded in the ethic of reciprocity and collective epistemic responsibility, rather than simply a process of personal introspection” (</w:t>
      </w:r>
      <w:r w:rsidDel="00000000" w:rsidR="00000000" w:rsidRPr="00000000">
        <w:rPr>
          <w:sz w:val="24"/>
          <w:szCs w:val="24"/>
          <w:rtl w:val="0"/>
        </w:rPr>
        <w:t xml:space="preserve">Howlett</w:t>
      </w:r>
      <w:r w:rsidDel="00000000" w:rsidR="00000000" w:rsidRPr="00000000">
        <w:rPr>
          <w:sz w:val="24"/>
          <w:szCs w:val="24"/>
          <w:rtl w:val="0"/>
        </w:rPr>
        <w:t xml:space="preserve"> &amp; Kurylo 2025, p.1)</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46">
      <w:pPr>
        <w:widowControl w:val="0"/>
        <w:spacing w:line="276" w:lineRule="auto"/>
        <w:ind w:left="0" w:firstLine="0"/>
        <w:rPr>
          <w:sz w:val="24"/>
          <w:szCs w:val="24"/>
        </w:rPr>
      </w:pPr>
      <w:r w:rsidDel="00000000" w:rsidR="00000000" w:rsidRPr="00000000">
        <w:rPr>
          <w:rtl w:val="0"/>
        </w:rPr>
      </w:r>
    </w:p>
    <w:p w:rsidR="00000000" w:rsidDel="00000000" w:rsidP="00000000" w:rsidRDefault="00000000" w:rsidRPr="00000000" w14:paraId="00000047">
      <w:pPr>
        <w:widowControl w:val="0"/>
        <w:spacing w:line="276" w:lineRule="auto"/>
        <w:ind w:left="0" w:firstLine="0"/>
        <w:rPr>
          <w:sz w:val="24"/>
          <w:szCs w:val="24"/>
        </w:rPr>
      </w:pPr>
      <w:r w:rsidDel="00000000" w:rsidR="00000000" w:rsidRPr="00000000">
        <w:rPr>
          <w:sz w:val="24"/>
          <w:szCs w:val="24"/>
          <w:rtl w:val="0"/>
        </w:rPr>
        <w:t xml:space="preserve">When </w:t>
      </w:r>
      <w:r w:rsidDel="00000000" w:rsidR="00000000" w:rsidRPr="00000000">
        <w:rPr>
          <w:sz w:val="24"/>
          <w:szCs w:val="24"/>
          <w:rtl w:val="0"/>
        </w:rPr>
        <w:t xml:space="preserve">planning to teach refusal collaboratively, it is important to bear different positionalities and contexts in mind. All researchers, community members or students may not be able, or ready, to engage to the same extent. I</w:t>
      </w:r>
      <w:r w:rsidDel="00000000" w:rsidR="00000000" w:rsidRPr="00000000">
        <w:rPr>
          <w:sz w:val="24"/>
          <w:szCs w:val="24"/>
          <w:rtl w:val="0"/>
        </w:rPr>
        <w:t xml:space="preserve">nstitutional and legal constraints as well as existing power dynamics may limit collaboration in some environments and affect different groups of people in various ways. The abduction of Mahmoud Khalil and other students in the US, is a horrifying and searing example of the risks and threats that some face. While there should always be room for marginalised individuals to contribute (and lead, should they wish to do so), the onus to work for change must never be on them.</w:t>
      </w:r>
      <w:r w:rsidDel="00000000" w:rsidR="00000000" w:rsidRPr="00000000">
        <w:rPr>
          <w:sz w:val="24"/>
          <w:szCs w:val="24"/>
          <w:rtl w:val="0"/>
        </w:rPr>
        <w:t xml:space="preserve"> </w:t>
      </w:r>
      <w:r w:rsidDel="00000000" w:rsidR="00000000" w:rsidRPr="00000000">
        <w:rPr>
          <w:sz w:val="24"/>
          <w:szCs w:val="24"/>
          <w:rtl w:val="0"/>
        </w:rPr>
        <w:t xml:space="preserve">Instead, those members of institutions that do hold some level of privilege should recognize that with these acts of refusal there is an inherent risk. While not everyone will be able to take the same risks, many working within the institutions may have more power to refuse than they realize or than is convenient for them to recognise. This includes avenues for refusing collectively through unions, cross-faculty initiatives, student/staff networks, informal collectives (such as the Sociologists in Solidarity with Palestinians</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 or Unis Resist Border Controls</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and academic organizations.</w:t>
      </w:r>
      <w:r w:rsidDel="00000000" w:rsidR="00000000" w:rsidRPr="00000000">
        <w:rPr>
          <w:sz w:val="24"/>
          <w:szCs w:val="24"/>
          <w:vertAlign w:val="superscript"/>
        </w:rPr>
        <w:footnoteReference w:customMarkFollows="0" w:id="3"/>
      </w:r>
      <w:r w:rsidDel="00000000" w:rsidR="00000000" w:rsidRPr="00000000">
        <w:rPr>
          <w:rtl w:val="0"/>
        </w:rPr>
      </w:r>
    </w:p>
    <w:p w:rsidR="00000000" w:rsidDel="00000000" w:rsidP="00000000" w:rsidRDefault="00000000" w:rsidRPr="00000000" w14:paraId="00000048">
      <w:pPr>
        <w:pStyle w:val="Heading1"/>
        <w:widowControl w:val="0"/>
        <w:rPr>
          <w:sz w:val="24"/>
          <w:szCs w:val="24"/>
        </w:rPr>
      </w:pPr>
      <w:bookmarkStart w:colFirst="0" w:colLast="0" w:name="_8wfvivrazziw" w:id="11"/>
      <w:bookmarkEnd w:id="11"/>
      <w:r w:rsidDel="00000000" w:rsidR="00000000" w:rsidRPr="00000000">
        <w:rPr>
          <w:b w:val="1"/>
          <w:sz w:val="24"/>
          <w:szCs w:val="24"/>
          <w:rtl w:val="0"/>
        </w:rPr>
        <w:t xml:space="preserve">3) Creative methods for teaching refusal </w:t>
      </w:r>
      <w:r w:rsidDel="00000000" w:rsidR="00000000" w:rsidRPr="00000000">
        <w:rPr>
          <w:rtl w:val="0"/>
        </w:rPr>
      </w:r>
    </w:p>
    <w:p w:rsidR="00000000" w:rsidDel="00000000" w:rsidP="00000000" w:rsidRDefault="00000000" w:rsidRPr="00000000" w14:paraId="00000049">
      <w:pPr>
        <w:rPr>
          <w:sz w:val="24"/>
          <w:szCs w:val="24"/>
        </w:rPr>
      </w:pPr>
      <w:r w:rsidDel="00000000" w:rsidR="00000000" w:rsidRPr="00000000">
        <w:rPr>
          <w:rtl w:val="0"/>
        </w:rPr>
      </w:r>
    </w:p>
    <w:p w:rsidR="00000000" w:rsidDel="00000000" w:rsidP="00000000" w:rsidRDefault="00000000" w:rsidRPr="00000000" w14:paraId="0000004A">
      <w:pPr>
        <w:ind w:left="0" w:firstLine="0"/>
        <w:rPr>
          <w:sz w:val="24"/>
          <w:szCs w:val="24"/>
        </w:rPr>
      </w:pPr>
      <w:r w:rsidDel="00000000" w:rsidR="00000000" w:rsidRPr="00000000">
        <w:rPr>
          <w:sz w:val="24"/>
          <w:szCs w:val="24"/>
          <w:rtl w:val="0"/>
        </w:rPr>
        <w:t xml:space="preserve">Existing literature on refusal of research and teaching about refusal often uses, or recommends the use of, creative methods (see, for example, Tuck and Yang 2014b, Ambo 2018, Cisnero 2018). Tuck and Yang (2014b) argue that using the arts and literature to discuss cases of refusal is preferable to referring to “real-life” examples. They </w:t>
      </w:r>
      <w:r w:rsidDel="00000000" w:rsidR="00000000" w:rsidRPr="00000000">
        <w:rPr>
          <w:sz w:val="24"/>
          <w:szCs w:val="24"/>
          <w:rtl w:val="0"/>
        </w:rPr>
        <w:t xml:space="preserve">contend</w:t>
      </w:r>
      <w:r w:rsidDel="00000000" w:rsidR="00000000" w:rsidRPr="00000000">
        <w:rPr>
          <w:sz w:val="24"/>
          <w:szCs w:val="24"/>
          <w:rtl w:val="0"/>
        </w:rPr>
        <w:t xml:space="preserve"> that arts-based approaches can help protect community knowledge, experiences and narratives from exposure and exploitation, because </w:t>
      </w:r>
      <w:r w:rsidDel="00000000" w:rsidR="00000000" w:rsidRPr="00000000">
        <w:rPr>
          <w:sz w:val="24"/>
          <w:szCs w:val="24"/>
          <w:rtl w:val="0"/>
        </w:rPr>
        <w:t xml:space="preserve">images, sounds or sto</w:t>
      </w:r>
      <w:r w:rsidDel="00000000" w:rsidR="00000000" w:rsidRPr="00000000">
        <w:rPr>
          <w:sz w:val="24"/>
          <w:szCs w:val="24"/>
          <w:rtl w:val="0"/>
        </w:rPr>
        <w:t xml:space="preserve">ries are, by their very nature, </w:t>
      </w:r>
      <w:r w:rsidDel="00000000" w:rsidR="00000000" w:rsidRPr="00000000">
        <w:rPr>
          <w:sz w:val="24"/>
          <w:szCs w:val="24"/>
          <w:rtl w:val="0"/>
        </w:rPr>
        <w:t xml:space="preserve">already</w:t>
      </w:r>
      <w:r w:rsidDel="00000000" w:rsidR="00000000" w:rsidRPr="00000000">
        <w:rPr>
          <w:sz w:val="24"/>
          <w:szCs w:val="24"/>
          <w:rtl w:val="0"/>
        </w:rPr>
        <w:t xml:space="preserve"> a form of interpretation and/or imagination</w:t>
      </w:r>
      <w:r w:rsidDel="00000000" w:rsidR="00000000" w:rsidRPr="00000000">
        <w:rPr>
          <w:sz w:val="24"/>
          <w:szCs w:val="24"/>
          <w:rtl w:val="0"/>
        </w:rPr>
        <w:t xml:space="preserve">. One example of this is Jen Jack Gieseking’s work, which brings queer, critical and feminist geographies to the classroom to refuse binaries (</w:t>
      </w:r>
      <w:r w:rsidDel="00000000" w:rsidR="00000000" w:rsidRPr="00000000">
        <w:rPr>
          <w:sz w:val="24"/>
          <w:szCs w:val="24"/>
          <w:rtl w:val="0"/>
        </w:rPr>
        <w:t xml:space="preserve">Gieseking</w:t>
      </w:r>
      <w:r w:rsidDel="00000000" w:rsidR="00000000" w:rsidRPr="00000000">
        <w:rPr>
          <w:sz w:val="24"/>
          <w:szCs w:val="24"/>
          <w:rtl w:val="0"/>
        </w:rPr>
        <w:t xml:space="preserve"> 2014). They write that these approaches “</w:t>
      </w:r>
      <w:r w:rsidDel="00000000" w:rsidR="00000000" w:rsidRPr="00000000">
        <w:rPr>
          <w:sz w:val="24"/>
          <w:szCs w:val="24"/>
          <w:rtl w:val="0"/>
        </w:rPr>
        <w:t xml:space="preserve">share a refusal of norms that fix inequalities to spaces and places, students and teachers, curriculum and pedagogy precisely because they recognize the place of always being in process” (ibid). As such, refusing is not just about shutting down, but also about opening up new ways of moving forward and refusing limited binaries.</w:t>
      </w:r>
      <w:r w:rsidDel="00000000" w:rsidR="00000000" w:rsidRPr="00000000">
        <w:rPr>
          <w:rtl w:val="0"/>
        </w:rPr>
      </w:r>
    </w:p>
    <w:p w:rsidR="00000000" w:rsidDel="00000000" w:rsidP="00000000" w:rsidRDefault="00000000" w:rsidRPr="00000000" w14:paraId="0000004B">
      <w:pPr>
        <w:ind w:left="0" w:firstLine="0"/>
        <w:rPr>
          <w:sz w:val="24"/>
          <w:szCs w:val="24"/>
        </w:rPr>
      </w:pPr>
      <w:r w:rsidDel="00000000" w:rsidR="00000000" w:rsidRPr="00000000">
        <w:rPr>
          <w:rtl w:val="0"/>
        </w:rPr>
      </w:r>
    </w:p>
    <w:p w:rsidR="00000000" w:rsidDel="00000000" w:rsidP="00000000" w:rsidRDefault="00000000" w:rsidRPr="00000000" w14:paraId="0000004C">
      <w:pPr>
        <w:ind w:left="0" w:firstLine="0"/>
        <w:rPr>
          <w:sz w:val="24"/>
          <w:szCs w:val="24"/>
        </w:rPr>
      </w:pPr>
      <w:r w:rsidDel="00000000" w:rsidR="00000000" w:rsidRPr="00000000">
        <w:rPr>
          <w:sz w:val="24"/>
          <w:szCs w:val="24"/>
          <w:rtl w:val="0"/>
        </w:rPr>
        <w:t xml:space="preserve">Moreover, refusal has a performative element built into it, as it is not simply about saying ‘no’, but then also performing that ‘no’, which makes arts-based methods particularly suited to the teaching of refusal, as Tuck and Yang (2014b) have pointed out. Students can, at times, be initially reluctant to engage in refusal because it can defy assumptions about what is success in research (ibid). Creative methods can help challenge students’ assumptions about what teaching, research and academia should look and feel like. By disrupting teaching conventions, and moving away from exclusively teacher-led, text-focused or group discussions-based learning, students and their teacher(s) can collectively create a “pedagogical elsewhere” (Grande and McCarthy 2018, 166), opening up a horizon of possibilities, for teaching, but also for research. Using creative methods and resources, such as drawings, photography, collages, games, role play, music, films, and debates, can help show students that other forms of learning and knowledge sharing are equally valid, or even more promising. This involves questioning the role of the teacher as (sole) expert, instead stressing that “our work is not merely to share information but to share in the intellectual and spiritual growth of our students” (hooks 1994, 13; see also Freire 1970). Such a focus on community in the classroom provides a solid foundation for the teaching about the importance of community-centred approaches to research. </w:t>
      </w:r>
    </w:p>
    <w:p w:rsidR="00000000" w:rsidDel="00000000" w:rsidP="00000000" w:rsidRDefault="00000000" w:rsidRPr="00000000" w14:paraId="0000004D">
      <w:pPr>
        <w:ind w:left="0" w:firstLine="0"/>
        <w:rPr>
          <w:sz w:val="24"/>
          <w:szCs w:val="24"/>
        </w:rPr>
      </w:pPr>
      <w:r w:rsidDel="00000000" w:rsidR="00000000" w:rsidRPr="00000000">
        <w:rPr>
          <w:rtl w:val="0"/>
        </w:rPr>
      </w:r>
    </w:p>
    <w:p w:rsidR="00000000" w:rsidDel="00000000" w:rsidP="00000000" w:rsidRDefault="00000000" w:rsidRPr="00000000" w14:paraId="0000004E">
      <w:pPr>
        <w:ind w:left="0" w:firstLine="0"/>
        <w:rPr>
          <w:sz w:val="24"/>
          <w:szCs w:val="24"/>
        </w:rPr>
      </w:pPr>
      <w:r w:rsidDel="00000000" w:rsidR="00000000" w:rsidRPr="00000000">
        <w:rPr>
          <w:sz w:val="24"/>
          <w:szCs w:val="24"/>
          <w:rtl w:val="0"/>
        </w:rPr>
        <w:t xml:space="preserve">While the use of creative and arts-based methods might seem more intuitive to teachers and learners in the arts, humanities and qualitative social sciences, arts-based approaches can be applied in any disciplinary setting. A growing number of publications on creative teaching for STEM subjects illustrate how arts-based methods can help transgress disciplinary boundaries, leading to the integration of seemingly opposing systems of learning and teaching (</w:t>
      </w:r>
      <w:r w:rsidDel="00000000" w:rsidR="00000000" w:rsidRPr="00000000">
        <w:rPr>
          <w:sz w:val="24"/>
          <w:szCs w:val="24"/>
          <w:rtl w:val="0"/>
        </w:rPr>
        <w:t xml:space="preserve">Pollard et al. 2017; Chu et al. 2019; </w:t>
      </w:r>
      <w:r w:rsidDel="00000000" w:rsidR="00000000" w:rsidRPr="00000000">
        <w:rPr>
          <w:sz w:val="24"/>
          <w:szCs w:val="24"/>
          <w:rtl w:val="0"/>
        </w:rPr>
        <w:t xml:space="preserve">Mandikonza 2024 et al.). Which creative methods are available to explore will be discipline-specific, and as such, we encourage teachers to be imaginative about what this might look like in their own classroom. </w:t>
      </w:r>
    </w:p>
    <w:p w:rsidR="00000000" w:rsidDel="00000000" w:rsidP="00000000" w:rsidRDefault="00000000" w:rsidRPr="00000000" w14:paraId="0000004F">
      <w:pPr>
        <w:pStyle w:val="Heading1"/>
        <w:widowControl w:val="0"/>
        <w:rPr>
          <w:sz w:val="24"/>
          <w:szCs w:val="24"/>
        </w:rPr>
      </w:pPr>
      <w:bookmarkStart w:colFirst="0" w:colLast="0" w:name="_fpeu78lu2aae" w:id="12"/>
      <w:bookmarkEnd w:id="12"/>
      <w:r w:rsidDel="00000000" w:rsidR="00000000" w:rsidRPr="00000000">
        <w:rPr>
          <w:b w:val="1"/>
          <w:sz w:val="24"/>
          <w:szCs w:val="24"/>
          <w:rtl w:val="0"/>
        </w:rPr>
        <w:t xml:space="preserve">4) Teaching refusal in a time of securitization and genocide </w:t>
      </w: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sz w:val="24"/>
          <w:szCs w:val="24"/>
        </w:rPr>
      </w:pPr>
      <w:r w:rsidDel="00000000" w:rsidR="00000000" w:rsidRPr="00000000">
        <w:rPr>
          <w:sz w:val="24"/>
          <w:szCs w:val="24"/>
          <w:rtl w:val="0"/>
        </w:rPr>
        <w:t xml:space="preserve">Refusal takes different forms at different times for different people (Hagen et al, 2023). Israeli </w:t>
      </w:r>
      <w:r w:rsidDel="00000000" w:rsidR="00000000" w:rsidRPr="00000000">
        <w:rPr>
          <w:sz w:val="24"/>
          <w:szCs w:val="24"/>
          <w:rtl w:val="0"/>
        </w:rPr>
        <w:t xml:space="preserve">occupation,</w:t>
      </w:r>
      <w:r w:rsidDel="00000000" w:rsidR="00000000" w:rsidRPr="00000000">
        <w:rPr>
          <w:sz w:val="24"/>
          <w:szCs w:val="24"/>
          <w:rtl w:val="0"/>
        </w:rPr>
        <w:t xml:space="preserve"> genocide and scholasticide in Gaza, and universities’ complicity in</w:t>
      </w:r>
      <w:r w:rsidDel="00000000" w:rsidR="00000000" w:rsidRPr="00000000">
        <w:rPr>
          <w:sz w:val="24"/>
          <w:szCs w:val="24"/>
          <w:rtl w:val="0"/>
        </w:rPr>
        <w:t xml:space="preserve"> it </w:t>
      </w:r>
      <w:r w:rsidDel="00000000" w:rsidR="00000000" w:rsidRPr="00000000">
        <w:rPr>
          <w:sz w:val="24"/>
          <w:szCs w:val="24"/>
          <w:rtl w:val="0"/>
        </w:rPr>
        <w:t xml:space="preserve">(International Centre of Justice for Palestinians, 2024)</w:t>
      </w:r>
      <w:r w:rsidDel="00000000" w:rsidR="00000000" w:rsidRPr="00000000">
        <w:rPr>
          <w:sz w:val="24"/>
          <w:szCs w:val="24"/>
          <w:rtl w:val="0"/>
        </w:rPr>
        <w:t xml:space="preserve">, give a renewed urgency and specificity to refusal in the academy (Gordon and Turner, 2024).</w:t>
      </w:r>
    </w:p>
    <w:p w:rsidR="00000000" w:rsidDel="00000000" w:rsidP="00000000" w:rsidRDefault="00000000" w:rsidRPr="00000000" w14:paraId="00000052">
      <w:pPr>
        <w:rPr>
          <w:sz w:val="24"/>
          <w:szCs w:val="24"/>
        </w:rPr>
      </w:pPr>
      <w:r w:rsidDel="00000000" w:rsidR="00000000" w:rsidRPr="00000000">
        <w:rPr>
          <w:rtl w:val="0"/>
        </w:rPr>
      </w:r>
    </w:p>
    <w:p w:rsidR="00000000" w:rsidDel="00000000" w:rsidP="00000000" w:rsidRDefault="00000000" w:rsidRPr="00000000" w14:paraId="00000053">
      <w:pPr>
        <w:rPr>
          <w:sz w:val="24"/>
          <w:szCs w:val="24"/>
        </w:rPr>
      </w:pPr>
      <w:r w:rsidDel="00000000" w:rsidR="00000000" w:rsidRPr="00000000">
        <w:rPr>
          <w:sz w:val="24"/>
          <w:szCs w:val="24"/>
          <w:rtl w:val="0"/>
        </w:rPr>
        <w:t xml:space="preserve">Since October 2023, academics and university administrations have deployed a range of tools to silence, subvert and repress expressions of solidarity with the Palestinian people. Under the guise of ‘complexity,’ ‘objectivity,’ ‘health and safety’ and many more, the capillaries of repression have extended their reach ever further into teaching, research and campus mobilizations (British Society for Middle Eastern Studies, 2024; Hajir and Qato, 2025). In an appalling yet unsurprising pattern, and much like in the context of </w:t>
      </w:r>
      <w:r w:rsidDel="00000000" w:rsidR="00000000" w:rsidRPr="00000000">
        <w:rPr>
          <w:sz w:val="24"/>
          <w:szCs w:val="24"/>
          <w:rtl w:val="0"/>
        </w:rPr>
        <w:t xml:space="preserve">Prevent, </w:t>
      </w:r>
      <w:r w:rsidDel="00000000" w:rsidR="00000000" w:rsidRPr="00000000">
        <w:rPr>
          <w:sz w:val="24"/>
          <w:szCs w:val="24"/>
          <w:rtl w:val="0"/>
        </w:rPr>
        <w:t xml:space="preserve">the British governmental ‘counter-extremism’ programme (see Phoenix et al, 2020), those targeted most by colleagues, university administrators, media outlets, and public figures, are disproportionately people of colour, Muslims, and migrants.</w:t>
      </w:r>
    </w:p>
    <w:p w:rsidR="00000000" w:rsidDel="00000000" w:rsidP="00000000" w:rsidRDefault="00000000" w:rsidRPr="00000000" w14:paraId="00000054">
      <w:pPr>
        <w:rPr>
          <w:sz w:val="24"/>
          <w:szCs w:val="24"/>
        </w:rPr>
      </w:pPr>
      <w:r w:rsidDel="00000000" w:rsidR="00000000" w:rsidRPr="00000000">
        <w:rPr>
          <w:rtl w:val="0"/>
        </w:rPr>
      </w:r>
    </w:p>
    <w:p w:rsidR="00000000" w:rsidDel="00000000" w:rsidP="00000000" w:rsidRDefault="00000000" w:rsidRPr="00000000" w14:paraId="00000055">
      <w:pPr>
        <w:rPr>
          <w:sz w:val="24"/>
          <w:szCs w:val="24"/>
        </w:rPr>
      </w:pPr>
      <w:r w:rsidDel="00000000" w:rsidR="00000000" w:rsidRPr="00000000">
        <w:rPr>
          <w:sz w:val="24"/>
          <w:szCs w:val="24"/>
          <w:rtl w:val="0"/>
        </w:rPr>
        <w:t xml:space="preserve">At the same time, however, university campuses have witnessed a blossoming of student encampments, and with them a refusal of ‘business as usual’ and ‘learning as usual,’ and created opportunities to productively disrupt understandings of the role and mission of higher </w:t>
      </w:r>
      <w:r w:rsidDel="00000000" w:rsidR="00000000" w:rsidRPr="00000000">
        <w:rPr>
          <w:sz w:val="24"/>
          <w:szCs w:val="24"/>
          <w:rtl w:val="0"/>
        </w:rPr>
        <w:t xml:space="preserve">education </w:t>
      </w:r>
      <w:r w:rsidDel="00000000" w:rsidR="00000000" w:rsidRPr="00000000">
        <w:rPr>
          <w:sz w:val="24"/>
          <w:szCs w:val="24"/>
          <w:rtl w:val="0"/>
        </w:rPr>
        <w:t xml:space="preserve">(Kenway and Maher, 2024). In a profound example of the importance of moving away from teacher-centred models of learning, students have led the way. While they deployed their research skills to expose their institutions’ complicity in the crimes they protested, encampments hosted ‘teach outs’ - long a tradition in campus industrial action - to share insights, experiences and learnings, but also re-imagine universities as spaces of liberation (Al-Shihabi, 2024). </w:t>
      </w:r>
      <w:r w:rsidDel="00000000" w:rsidR="00000000" w:rsidRPr="00000000">
        <w:rPr>
          <w:rtl w:val="0"/>
        </w:rPr>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sz w:val="24"/>
          <w:szCs w:val="24"/>
          <w:rtl w:val="0"/>
        </w:rPr>
        <w:t xml:space="preserve">Yet, in this context of universities’ repression of academic freedom and freedom of expression on Palestine, teaching refusal is vital in the classroom too. Because to (continue to) teach about Palestine - and to centre the experiences of Palestinians while doing so - is itself a form of refusal: a refusal of the pervasive ‘scholasticidal tendencies’ of western academies (Hajir and Qato, 2025). </w:t>
      </w:r>
      <w:r w:rsidDel="00000000" w:rsidR="00000000" w:rsidRPr="00000000">
        <w:rPr>
          <w:sz w:val="24"/>
          <w:szCs w:val="24"/>
          <w:rtl w:val="0"/>
        </w:rPr>
        <w:t xml:space="preserve">Simultaneously, </w:t>
      </w:r>
      <w:r w:rsidDel="00000000" w:rsidR="00000000" w:rsidRPr="00000000">
        <w:rPr>
          <w:sz w:val="24"/>
          <w:szCs w:val="24"/>
          <w:rtl w:val="0"/>
        </w:rPr>
        <w:t xml:space="preserve">as scholars</w:t>
      </w:r>
      <w:r w:rsidDel="00000000" w:rsidR="00000000" w:rsidRPr="00000000">
        <w:rPr>
          <w:sz w:val="24"/>
          <w:szCs w:val="24"/>
          <w:rtl w:val="0"/>
        </w:rPr>
        <w:t xml:space="preserve"> who teach about race, gender and religion in global politics, we see the increased crackdown on those teaching about and organizing for Palestine as directly tied to our understandings of securitization. Furthermore, in teaching about securitization, we recognize that learning more about these patterns of violence is also central to the ability to learn how to refuse as individuals and collectively.</w:t>
      </w:r>
    </w:p>
    <w:p w:rsidR="00000000" w:rsidDel="00000000" w:rsidP="00000000" w:rsidRDefault="00000000" w:rsidRPr="00000000" w14:paraId="00000058">
      <w:pPr>
        <w:pStyle w:val="Heading1"/>
        <w:widowControl w:val="0"/>
        <w:spacing w:line="276" w:lineRule="auto"/>
        <w:rPr>
          <w:sz w:val="24"/>
          <w:szCs w:val="24"/>
        </w:rPr>
      </w:pPr>
      <w:bookmarkStart w:colFirst="0" w:colLast="0" w:name="_c645xr3xla1r" w:id="13"/>
      <w:bookmarkEnd w:id="13"/>
      <w:r w:rsidDel="00000000" w:rsidR="00000000" w:rsidRPr="00000000">
        <w:rPr>
          <w:b w:val="1"/>
          <w:sz w:val="24"/>
          <w:szCs w:val="24"/>
          <w:rtl w:val="0"/>
        </w:rPr>
        <w:t xml:space="preserve">Conclusion</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59">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5A">
      <w:pPr>
        <w:widowControl w:val="0"/>
        <w:spacing w:line="276" w:lineRule="auto"/>
        <w:rPr>
          <w:sz w:val="24"/>
          <w:szCs w:val="24"/>
        </w:rPr>
      </w:pPr>
      <w:r w:rsidDel="00000000" w:rsidR="00000000" w:rsidRPr="00000000">
        <w:rPr>
          <w:sz w:val="24"/>
          <w:szCs w:val="24"/>
          <w:rtl w:val="0"/>
        </w:rPr>
        <w:t xml:space="preserve">Our inquiry into teaching refusal is motivated by a sense of commitment to not only recognize the limitations of the classroom in the neoliberal university, but also to think through what this reality then asks of us as instructors and what alternative pathways are possible. A call for refusal is not simply a call for restriction. It does involve saying ‘no’, but “every single of these no’s comes with a potential yes: yes to collaborative partnerships, yes to participatory approaches, yes to emancipatory research, and yes to liberatory work” (Hagen et al. 2023, 137).</w:t>
      </w:r>
      <w:r w:rsidDel="00000000" w:rsidR="00000000" w:rsidRPr="00000000">
        <w:rPr>
          <w:sz w:val="24"/>
          <w:szCs w:val="24"/>
          <w:rtl w:val="0"/>
        </w:rPr>
        <w:t xml:space="preserve"> This is the case even if how, when, and with whom we practice refusal will inevitably depend on context.</w:t>
      </w:r>
    </w:p>
    <w:p w:rsidR="00000000" w:rsidDel="00000000" w:rsidP="00000000" w:rsidRDefault="00000000" w:rsidRPr="00000000" w14:paraId="0000005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5C">
      <w:pPr>
        <w:widowControl w:val="0"/>
        <w:spacing w:line="276" w:lineRule="auto"/>
        <w:rPr>
          <w:sz w:val="24"/>
          <w:szCs w:val="24"/>
        </w:rPr>
      </w:pPr>
      <w:r w:rsidDel="00000000" w:rsidR="00000000" w:rsidRPr="00000000">
        <w:rPr>
          <w:sz w:val="24"/>
          <w:szCs w:val="24"/>
          <w:rtl w:val="0"/>
        </w:rPr>
        <w:t xml:space="preserve">Refusal exposes the often-invisible boundaries imposed by dominant narratives, power structures, and epistemological hierarchies. </w:t>
      </w:r>
      <w:r w:rsidDel="00000000" w:rsidR="00000000" w:rsidRPr="00000000">
        <w:rPr>
          <w:sz w:val="24"/>
          <w:szCs w:val="24"/>
          <w:rtl w:val="0"/>
        </w:rPr>
        <w:t xml:space="preserve">In reality, it is not always possible to refuse.  However, a</w:t>
      </w:r>
      <w:r w:rsidDel="00000000" w:rsidR="00000000" w:rsidRPr="00000000">
        <w:rPr>
          <w:sz w:val="24"/>
          <w:szCs w:val="24"/>
          <w:rtl w:val="0"/>
        </w:rPr>
        <w:t xml:space="preserve">s Tuck and Yang argue, “By forwarding a framework of refusal within (and to) research in this chapter, we are not simply prescribing limits to social science research. We are making visible invisibilized limits, containments, and seizures that research already stakes out” (2014, 225). </w:t>
      </w:r>
      <w:r w:rsidDel="00000000" w:rsidR="00000000" w:rsidRPr="00000000">
        <w:rPr>
          <w:sz w:val="24"/>
          <w:szCs w:val="24"/>
          <w:rtl w:val="0"/>
        </w:rPr>
        <w:t xml:space="preserve">From this perspective, this piece illustrates the diversity of possibilities for continuing forms of refusal, and how this aligns with practices in the classroom.</w:t>
      </w:r>
    </w:p>
    <w:p w:rsidR="00000000" w:rsidDel="00000000" w:rsidP="00000000" w:rsidRDefault="00000000" w:rsidRPr="00000000" w14:paraId="0000005D">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5E">
      <w:pPr>
        <w:widowControl w:val="0"/>
        <w:spacing w:line="276" w:lineRule="auto"/>
        <w:rPr>
          <w:sz w:val="24"/>
          <w:szCs w:val="24"/>
        </w:rPr>
      </w:pPr>
      <w:r w:rsidDel="00000000" w:rsidR="00000000" w:rsidRPr="00000000">
        <w:rPr>
          <w:sz w:val="24"/>
          <w:szCs w:val="24"/>
          <w:rtl w:val="0"/>
        </w:rPr>
        <w:t xml:space="preserve">The four themes we highlight in this piece illustrate just how refusal in social science classrooms is a powerful act of critical engagement that goes beyond simple resistance. We have found that rather than shutting down inquiry, refusal can serve as a means of reorienting discussions toward justice, equity, and inclusion. The aim is to reorient our research and teaching through forms of refusal, both big and small, that call on research practices that are integrated, collaborative, </w:t>
      </w:r>
      <w:r w:rsidDel="00000000" w:rsidR="00000000" w:rsidRPr="00000000">
        <w:rPr>
          <w:sz w:val="24"/>
          <w:szCs w:val="24"/>
          <w:rtl w:val="0"/>
        </w:rPr>
        <w:t xml:space="preserve">creative, </w:t>
      </w:r>
      <w:r w:rsidDel="00000000" w:rsidR="00000000" w:rsidRPr="00000000">
        <w:rPr>
          <w:sz w:val="24"/>
          <w:szCs w:val="24"/>
          <w:rtl w:val="0"/>
        </w:rPr>
        <w:t xml:space="preserve">and resist securitisation and oppressive forms of violence. </w:t>
      </w:r>
    </w:p>
    <w:p w:rsidR="00000000" w:rsidDel="00000000" w:rsidP="00000000" w:rsidRDefault="00000000" w:rsidRPr="00000000" w14:paraId="0000005F">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60">
      <w:pPr>
        <w:pStyle w:val="Heading1"/>
        <w:widowControl w:val="0"/>
        <w:spacing w:line="276" w:lineRule="auto"/>
        <w:rPr>
          <w:b w:val="1"/>
          <w:sz w:val="24"/>
          <w:szCs w:val="24"/>
        </w:rPr>
      </w:pPr>
      <w:bookmarkStart w:colFirst="0" w:colLast="0" w:name="_5xkfqjw3t1s8" w:id="14"/>
      <w:bookmarkEnd w:id="14"/>
      <w:r w:rsidDel="00000000" w:rsidR="00000000" w:rsidRPr="00000000">
        <w:rPr>
          <w:b w:val="1"/>
          <w:sz w:val="24"/>
          <w:szCs w:val="24"/>
          <w:rtl w:val="0"/>
        </w:rPr>
        <w:t xml:space="preserve">References</w:t>
      </w:r>
    </w:p>
    <w:p w:rsidR="00000000" w:rsidDel="00000000" w:rsidP="00000000" w:rsidRDefault="00000000" w:rsidRPr="00000000" w14:paraId="0000006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62">
      <w:pPr>
        <w:widowControl w:val="0"/>
        <w:rPr>
          <w:sz w:val="24"/>
          <w:szCs w:val="24"/>
        </w:rPr>
      </w:pPr>
      <w:r w:rsidDel="00000000" w:rsidR="00000000" w:rsidRPr="00000000">
        <w:rPr>
          <w:sz w:val="24"/>
          <w:szCs w:val="24"/>
          <w:rtl w:val="0"/>
        </w:rPr>
        <w:t xml:space="preserve">Al-Shihabi, M. 2024. The Camp and the Encampment: Reflections on Palestine Futures from the University of Toronto Student Encampment. </w:t>
      </w:r>
      <w:r w:rsidDel="00000000" w:rsidR="00000000" w:rsidRPr="00000000">
        <w:rPr>
          <w:i w:val="1"/>
          <w:sz w:val="24"/>
          <w:szCs w:val="24"/>
          <w:rtl w:val="0"/>
        </w:rPr>
        <w:t xml:space="preserve">South Atlantic Quarterly</w:t>
      </w:r>
      <w:r w:rsidDel="00000000" w:rsidR="00000000" w:rsidRPr="00000000">
        <w:rPr>
          <w:sz w:val="24"/>
          <w:szCs w:val="24"/>
          <w:rtl w:val="0"/>
        </w:rPr>
        <w:t xml:space="preserve"> 11623540.</w:t>
      </w:r>
    </w:p>
    <w:p w:rsidR="00000000" w:rsidDel="00000000" w:rsidP="00000000" w:rsidRDefault="00000000" w:rsidRPr="00000000" w14:paraId="0000006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64">
      <w:pPr>
        <w:widowControl w:val="0"/>
        <w:spacing w:line="276" w:lineRule="auto"/>
        <w:rPr>
          <w:sz w:val="24"/>
          <w:szCs w:val="24"/>
        </w:rPr>
      </w:pPr>
      <w:r w:rsidDel="00000000" w:rsidR="00000000" w:rsidRPr="00000000">
        <w:rPr>
          <w:sz w:val="24"/>
          <w:szCs w:val="24"/>
          <w:rtl w:val="0"/>
        </w:rPr>
        <w:t xml:space="preserve">Ambo, T. 2018. Caregiving as refusal in the academy. </w:t>
      </w:r>
      <w:r w:rsidDel="00000000" w:rsidR="00000000" w:rsidRPr="00000000">
        <w:rPr>
          <w:i w:val="1"/>
          <w:sz w:val="24"/>
          <w:szCs w:val="24"/>
          <w:rtl w:val="0"/>
        </w:rPr>
        <w:t xml:space="preserve">International Journal of Qualitative Studies in Education</w:t>
      </w:r>
      <w:r w:rsidDel="00000000" w:rsidR="00000000" w:rsidRPr="00000000">
        <w:rPr>
          <w:sz w:val="24"/>
          <w:szCs w:val="24"/>
          <w:rtl w:val="0"/>
        </w:rPr>
        <w:t xml:space="preserve"> 31, no. 3: 215-222.</w:t>
      </w:r>
    </w:p>
    <w:p w:rsidR="00000000" w:rsidDel="00000000" w:rsidP="00000000" w:rsidRDefault="00000000" w:rsidRPr="00000000" w14:paraId="0000006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66">
      <w:pPr>
        <w:widowControl w:val="0"/>
        <w:spacing w:line="276" w:lineRule="auto"/>
        <w:rPr>
          <w:sz w:val="24"/>
          <w:szCs w:val="24"/>
        </w:rPr>
      </w:pPr>
      <w:r w:rsidDel="00000000" w:rsidR="00000000" w:rsidRPr="00000000">
        <w:rPr>
          <w:sz w:val="24"/>
          <w:szCs w:val="24"/>
          <w:rtl w:val="0"/>
        </w:rPr>
        <w:t xml:space="preserve">Boer Cueva, A.R., K. Giri, C. Hamilton, and L. J. Shepherd. 2024. A decolonial feminist politics of fieldwork: centering community, reflexivity, and loving accountability.. </w:t>
      </w:r>
      <w:r w:rsidDel="00000000" w:rsidR="00000000" w:rsidRPr="00000000">
        <w:rPr>
          <w:i w:val="1"/>
          <w:sz w:val="24"/>
          <w:szCs w:val="24"/>
          <w:rtl w:val="0"/>
        </w:rPr>
        <w:t xml:space="preserve">International Studies Review</w:t>
      </w:r>
      <w:r w:rsidDel="00000000" w:rsidR="00000000" w:rsidRPr="00000000">
        <w:rPr>
          <w:sz w:val="24"/>
          <w:szCs w:val="24"/>
          <w:rtl w:val="0"/>
        </w:rPr>
        <w:t xml:space="preserve"> 26, no. 1: viae003.</w:t>
      </w:r>
    </w:p>
    <w:p w:rsidR="00000000" w:rsidDel="00000000" w:rsidP="00000000" w:rsidRDefault="00000000" w:rsidRPr="00000000" w14:paraId="0000006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68">
      <w:pPr>
        <w:widowControl w:val="0"/>
        <w:spacing w:line="276" w:lineRule="auto"/>
        <w:rPr>
          <w:sz w:val="24"/>
          <w:szCs w:val="24"/>
        </w:rPr>
      </w:pPr>
      <w:r w:rsidDel="00000000" w:rsidR="00000000" w:rsidRPr="00000000">
        <w:rPr>
          <w:sz w:val="24"/>
          <w:szCs w:val="24"/>
          <w:rtl w:val="0"/>
        </w:rPr>
        <w:t xml:space="preserve">British Society for Middle Eastern Studies. 2024. </w:t>
      </w:r>
      <w:r w:rsidDel="00000000" w:rsidR="00000000" w:rsidRPr="00000000">
        <w:rPr>
          <w:sz w:val="24"/>
          <w:szCs w:val="24"/>
          <w:rtl w:val="0"/>
        </w:rPr>
        <w:t xml:space="preserve">The Abuse of Risk Assessments to Curtail Academic Freedom, Freedom of Expression and Freedom of Assembly.</w:t>
      </w:r>
    </w:p>
    <w:p w:rsidR="00000000" w:rsidDel="00000000" w:rsidP="00000000" w:rsidRDefault="00000000" w:rsidRPr="00000000" w14:paraId="00000069">
      <w:pPr>
        <w:widowControl w:val="0"/>
        <w:spacing w:line="276" w:lineRule="auto"/>
        <w:rPr>
          <w:sz w:val="24"/>
          <w:szCs w:val="24"/>
        </w:rPr>
      </w:pPr>
      <w:r w:rsidDel="00000000" w:rsidR="00000000" w:rsidRPr="00000000">
        <w:rPr>
          <w:sz w:val="24"/>
          <w:szCs w:val="24"/>
          <w:rtl w:val="0"/>
        </w:rPr>
        <w:t xml:space="preserve">Available at: </w:t>
      </w:r>
      <w:hyperlink r:id="rId7">
        <w:r w:rsidDel="00000000" w:rsidR="00000000" w:rsidRPr="00000000">
          <w:rPr>
            <w:sz w:val="24"/>
            <w:szCs w:val="24"/>
            <w:u w:val="single"/>
            <w:rtl w:val="0"/>
          </w:rPr>
          <w:t xml:space="preserve">https://www.brismes.ac.uk/files/documents/21102024_CAF_Statement.pdf</w:t>
        </w:r>
      </w:hyperlink>
      <w:r w:rsidDel="00000000" w:rsidR="00000000" w:rsidRPr="00000000">
        <w:rPr>
          <w:sz w:val="24"/>
          <w:szCs w:val="24"/>
          <w:rtl w:val="0"/>
        </w:rPr>
        <w:t xml:space="preserve">.</w:t>
      </w:r>
    </w:p>
    <w:p w:rsidR="00000000" w:rsidDel="00000000" w:rsidP="00000000" w:rsidRDefault="00000000" w:rsidRPr="00000000" w14:paraId="0000006A">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6B">
      <w:pPr>
        <w:widowControl w:val="0"/>
        <w:spacing w:line="276" w:lineRule="auto"/>
        <w:rPr>
          <w:sz w:val="24"/>
          <w:szCs w:val="24"/>
        </w:rPr>
      </w:pPr>
      <w:r w:rsidDel="00000000" w:rsidR="00000000" w:rsidRPr="00000000">
        <w:rPr>
          <w:sz w:val="24"/>
          <w:szCs w:val="24"/>
          <w:rtl w:val="0"/>
        </w:rPr>
        <w:t xml:space="preserve">C</w:t>
      </w:r>
      <w:r w:rsidDel="00000000" w:rsidR="00000000" w:rsidRPr="00000000">
        <w:rPr>
          <w:sz w:val="24"/>
          <w:szCs w:val="24"/>
          <w:rtl w:val="0"/>
        </w:rPr>
        <w:t xml:space="preserve">hu, HE., Son, YA., Koo, HK., Martin, S.N., Treagust, D.F. (2019). The potential of arts-integrated STEM approaches to promote students’ science knowledge construction and a positive perception of science learning. In: Hsu, YS., Yeh, YF. (eds)</w:t>
      </w:r>
      <w:r w:rsidDel="00000000" w:rsidR="00000000" w:rsidRPr="00000000">
        <w:rPr>
          <w:i w:val="1"/>
          <w:sz w:val="24"/>
          <w:szCs w:val="24"/>
          <w:rtl w:val="0"/>
        </w:rPr>
        <w:t xml:space="preserve"> Asia-Pacific STEM Teaching Practices</w:t>
      </w:r>
      <w:r w:rsidDel="00000000" w:rsidR="00000000" w:rsidRPr="00000000">
        <w:rPr>
          <w:sz w:val="24"/>
          <w:szCs w:val="24"/>
          <w:rtl w:val="0"/>
        </w:rPr>
        <w:t xml:space="preserve">. Springer, Singapore.</w:t>
      </w:r>
      <w:r w:rsidDel="00000000" w:rsidR="00000000" w:rsidRPr="00000000">
        <w:rPr>
          <w:rtl w:val="0"/>
        </w:rPr>
      </w:r>
    </w:p>
    <w:p w:rsidR="00000000" w:rsidDel="00000000" w:rsidP="00000000" w:rsidRDefault="00000000" w:rsidRPr="00000000" w14:paraId="0000006C">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6D">
      <w:pPr>
        <w:widowControl w:val="0"/>
        <w:spacing w:line="276" w:lineRule="auto"/>
        <w:rPr>
          <w:sz w:val="24"/>
          <w:szCs w:val="24"/>
        </w:rPr>
      </w:pPr>
      <w:r w:rsidDel="00000000" w:rsidR="00000000" w:rsidRPr="00000000">
        <w:rPr>
          <w:sz w:val="24"/>
          <w:szCs w:val="24"/>
          <w:rtl w:val="0"/>
        </w:rPr>
        <w:t xml:space="preserve">Cisneros, N.A.. 2018. ‘To my relations’: writing and refusal toward an Indigenous Epistolary Methodology.</w:t>
      </w:r>
      <w:r w:rsidDel="00000000" w:rsidR="00000000" w:rsidRPr="00000000">
        <w:rPr>
          <w:i w:val="1"/>
          <w:sz w:val="24"/>
          <w:szCs w:val="24"/>
          <w:rtl w:val="0"/>
        </w:rPr>
        <w:t xml:space="preserve"> International Journal of Qualitative Studies in Education </w:t>
      </w:r>
      <w:r w:rsidDel="00000000" w:rsidR="00000000" w:rsidRPr="00000000">
        <w:rPr>
          <w:sz w:val="24"/>
          <w:szCs w:val="24"/>
          <w:rtl w:val="0"/>
        </w:rPr>
        <w:t xml:space="preserve">31, no. 3: 188-196.</w:t>
      </w:r>
    </w:p>
    <w:p w:rsidR="00000000" w:rsidDel="00000000" w:rsidP="00000000" w:rsidRDefault="00000000" w:rsidRPr="00000000" w14:paraId="0000006E">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6F">
      <w:pPr>
        <w:widowControl w:val="0"/>
        <w:spacing w:line="276" w:lineRule="auto"/>
        <w:rPr>
          <w:sz w:val="24"/>
          <w:szCs w:val="24"/>
        </w:rPr>
      </w:pPr>
      <w:r w:rsidDel="00000000" w:rsidR="00000000" w:rsidRPr="00000000">
        <w:rPr>
          <w:sz w:val="24"/>
          <w:szCs w:val="24"/>
          <w:rtl w:val="0"/>
        </w:rPr>
        <w:t xml:space="preserve">Freire, P. 1970. </w:t>
      </w:r>
      <w:r w:rsidDel="00000000" w:rsidR="00000000" w:rsidRPr="00000000">
        <w:rPr>
          <w:i w:val="1"/>
          <w:sz w:val="24"/>
          <w:szCs w:val="24"/>
          <w:rtl w:val="0"/>
        </w:rPr>
        <w:t xml:space="preserve">Pedagogy of the Oppressed</w:t>
      </w:r>
      <w:r w:rsidDel="00000000" w:rsidR="00000000" w:rsidRPr="00000000">
        <w:rPr>
          <w:sz w:val="24"/>
          <w:szCs w:val="24"/>
          <w:rtl w:val="0"/>
        </w:rPr>
        <w:t xml:space="preserve">. New York: Bloomsbury.</w:t>
      </w:r>
    </w:p>
    <w:p w:rsidR="00000000" w:rsidDel="00000000" w:rsidP="00000000" w:rsidRDefault="00000000" w:rsidRPr="00000000" w14:paraId="0000007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71">
      <w:pPr>
        <w:widowControl w:val="0"/>
        <w:spacing w:line="276" w:lineRule="auto"/>
        <w:rPr>
          <w:sz w:val="24"/>
          <w:szCs w:val="24"/>
        </w:rPr>
      </w:pPr>
      <w:r w:rsidDel="00000000" w:rsidR="00000000" w:rsidRPr="00000000">
        <w:rPr>
          <w:sz w:val="24"/>
          <w:szCs w:val="24"/>
          <w:rtl w:val="0"/>
        </w:rPr>
        <w:t xml:space="preserve">Gieseking, J. J. 2014. Notes from Queer(ing) New York: Refusing Binaries in Online Pedagogy. </w:t>
      </w:r>
      <w:r w:rsidDel="00000000" w:rsidR="00000000" w:rsidRPr="00000000">
        <w:rPr>
          <w:i w:val="1"/>
          <w:sz w:val="24"/>
          <w:szCs w:val="24"/>
          <w:rtl w:val="0"/>
        </w:rPr>
        <w:t xml:space="preserve">Journal of Interactive Technology and Pedagogy</w:t>
      </w:r>
      <w:r w:rsidDel="00000000" w:rsidR="00000000" w:rsidRPr="00000000">
        <w:rPr>
          <w:sz w:val="24"/>
          <w:szCs w:val="24"/>
          <w:rtl w:val="0"/>
        </w:rPr>
        <w:t xml:space="preserve"> 5. </w:t>
      </w:r>
      <w:r w:rsidDel="00000000" w:rsidR="00000000" w:rsidRPr="00000000">
        <w:rPr>
          <w:rtl w:val="0"/>
        </w:rPr>
      </w:r>
    </w:p>
    <w:p w:rsidR="00000000" w:rsidDel="00000000" w:rsidP="00000000" w:rsidRDefault="00000000" w:rsidRPr="00000000" w14:paraId="00000072">
      <w:pPr>
        <w:widowControl w:val="0"/>
        <w:spacing w:line="276" w:lineRule="auto"/>
        <w:rPr>
          <w:sz w:val="24"/>
          <w:szCs w:val="24"/>
        </w:rPr>
      </w:pPr>
      <w:r w:rsidDel="00000000" w:rsidR="00000000" w:rsidRPr="00000000">
        <w:rPr>
          <w:sz w:val="24"/>
          <w:szCs w:val="24"/>
          <w:rtl w:val="0"/>
        </w:rPr>
        <w:t xml:space="preserve">Gordon, N. and L. Turner. 2024. Academics have a duty to help stop the ‘educide’ in Gaza. </w:t>
      </w:r>
      <w:r w:rsidDel="00000000" w:rsidR="00000000" w:rsidRPr="00000000">
        <w:rPr>
          <w:i w:val="1"/>
          <w:sz w:val="24"/>
          <w:szCs w:val="24"/>
          <w:rtl w:val="0"/>
        </w:rPr>
        <w:t xml:space="preserve">University World News</w:t>
      </w:r>
      <w:r w:rsidDel="00000000" w:rsidR="00000000" w:rsidRPr="00000000">
        <w:rPr>
          <w:sz w:val="24"/>
          <w:szCs w:val="24"/>
          <w:rtl w:val="0"/>
        </w:rPr>
        <w:t xml:space="preserve">. Available at: https://www.universityworldnews.com/post.php?story=20240227095745252</w:t>
      </w:r>
    </w:p>
    <w:p w:rsidR="00000000" w:rsidDel="00000000" w:rsidP="00000000" w:rsidRDefault="00000000" w:rsidRPr="00000000" w14:paraId="0000007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76" w:lineRule="auto"/>
        <w:rPr>
          <w:sz w:val="24"/>
          <w:szCs w:val="24"/>
        </w:rPr>
      </w:pPr>
      <w:r w:rsidDel="00000000" w:rsidR="00000000" w:rsidRPr="00000000">
        <w:rPr>
          <w:sz w:val="24"/>
          <w:szCs w:val="24"/>
          <w:rtl w:val="0"/>
        </w:rPr>
        <w:t xml:space="preserve">Grande, S. and T. L. McCarty. 2018. Indigenous elsewheres: Refusal and re-membering in education research, policy, and praxis. </w:t>
      </w:r>
      <w:r w:rsidDel="00000000" w:rsidR="00000000" w:rsidRPr="00000000">
        <w:rPr>
          <w:i w:val="1"/>
          <w:sz w:val="24"/>
          <w:szCs w:val="24"/>
          <w:rtl w:val="0"/>
        </w:rPr>
        <w:t xml:space="preserve">International Journal of Qualitative Studies in Education</w:t>
      </w:r>
      <w:r w:rsidDel="00000000" w:rsidR="00000000" w:rsidRPr="00000000">
        <w:rPr>
          <w:sz w:val="24"/>
          <w:szCs w:val="24"/>
          <w:rtl w:val="0"/>
        </w:rPr>
        <w:t xml:space="preserve"> 31, no. 3: 165-167.</w:t>
      </w:r>
    </w:p>
    <w:p w:rsidR="00000000" w:rsidDel="00000000" w:rsidP="00000000" w:rsidRDefault="00000000" w:rsidRPr="00000000" w14:paraId="0000007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76">
      <w:pPr>
        <w:widowControl w:val="0"/>
        <w:spacing w:line="276" w:lineRule="auto"/>
        <w:rPr>
          <w:sz w:val="24"/>
          <w:szCs w:val="24"/>
        </w:rPr>
      </w:pPr>
      <w:r w:rsidDel="00000000" w:rsidR="00000000" w:rsidRPr="00000000">
        <w:rPr>
          <w:sz w:val="24"/>
          <w:szCs w:val="24"/>
          <w:rtl w:val="0"/>
        </w:rPr>
        <w:t xml:space="preserve">Hagen, J. J., I. Michelis, J. P. Eggert, and L.Turner. 2023. Learning to say ‘no’: privilege, entitlement and refusal in peace, (post) conflict and security research. </w:t>
      </w:r>
      <w:r w:rsidDel="00000000" w:rsidR="00000000" w:rsidRPr="00000000">
        <w:rPr>
          <w:i w:val="1"/>
          <w:sz w:val="24"/>
          <w:szCs w:val="24"/>
          <w:rtl w:val="0"/>
        </w:rPr>
        <w:t xml:space="preserve">Critical Studies on Security</w:t>
      </w:r>
      <w:r w:rsidDel="00000000" w:rsidR="00000000" w:rsidRPr="00000000">
        <w:rPr>
          <w:sz w:val="24"/>
          <w:szCs w:val="24"/>
          <w:rtl w:val="0"/>
        </w:rPr>
        <w:t xml:space="preserve"> 11, no. 2: 126-144.</w:t>
      </w:r>
    </w:p>
    <w:p w:rsidR="00000000" w:rsidDel="00000000" w:rsidP="00000000" w:rsidRDefault="00000000" w:rsidRPr="00000000" w14:paraId="0000007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78">
      <w:pPr>
        <w:ind w:left="0" w:firstLine="0"/>
        <w:rPr>
          <w:sz w:val="24"/>
          <w:szCs w:val="24"/>
        </w:rPr>
      </w:pPr>
      <w:r w:rsidDel="00000000" w:rsidR="00000000" w:rsidRPr="00000000">
        <w:rPr>
          <w:sz w:val="24"/>
          <w:szCs w:val="24"/>
          <w:rtl w:val="0"/>
        </w:rPr>
        <w:t xml:space="preserve">Hajir, B. and M. Qato. 2025. Academia in a time of genocide: scholasticidal tendencies and continuities. </w:t>
      </w:r>
      <w:r w:rsidDel="00000000" w:rsidR="00000000" w:rsidRPr="00000000">
        <w:rPr>
          <w:i w:val="1"/>
          <w:sz w:val="24"/>
          <w:szCs w:val="24"/>
          <w:rtl w:val="0"/>
        </w:rPr>
        <w:t xml:space="preserve">Globalisation, Societies and Education</w:t>
      </w:r>
      <w:r w:rsidDel="00000000" w:rsidR="00000000" w:rsidRPr="00000000">
        <w:rPr>
          <w:sz w:val="24"/>
          <w:szCs w:val="24"/>
          <w:rtl w:val="0"/>
        </w:rPr>
        <w:t xml:space="preserve">: 1-9.</w:t>
      </w:r>
    </w:p>
    <w:p w:rsidR="00000000" w:rsidDel="00000000" w:rsidP="00000000" w:rsidRDefault="00000000" w:rsidRPr="00000000" w14:paraId="00000079">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7A">
      <w:pPr>
        <w:widowControl w:val="0"/>
        <w:spacing w:line="276" w:lineRule="auto"/>
        <w:rPr>
          <w:sz w:val="24"/>
          <w:szCs w:val="24"/>
        </w:rPr>
      </w:pPr>
      <w:r w:rsidDel="00000000" w:rsidR="00000000" w:rsidRPr="00000000">
        <w:rPr>
          <w:sz w:val="24"/>
          <w:szCs w:val="24"/>
          <w:rtl w:val="0"/>
        </w:rPr>
        <w:t xml:space="preserve">hooks, bell. 1994. </w:t>
      </w:r>
      <w:r w:rsidDel="00000000" w:rsidR="00000000" w:rsidRPr="00000000">
        <w:rPr>
          <w:i w:val="1"/>
          <w:sz w:val="24"/>
          <w:szCs w:val="24"/>
          <w:rtl w:val="0"/>
        </w:rPr>
        <w:t xml:space="preserve">Teaching to transgress: Education as the practice of freedom</w:t>
      </w:r>
      <w:r w:rsidDel="00000000" w:rsidR="00000000" w:rsidRPr="00000000">
        <w:rPr>
          <w:sz w:val="24"/>
          <w:szCs w:val="24"/>
          <w:rtl w:val="0"/>
        </w:rPr>
        <w:t xml:space="preserve">. New York: Routledge.</w:t>
      </w:r>
    </w:p>
    <w:p w:rsidR="00000000" w:rsidDel="00000000" w:rsidP="00000000" w:rsidRDefault="00000000" w:rsidRPr="00000000" w14:paraId="0000007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7C">
      <w:pPr>
        <w:widowControl w:val="0"/>
        <w:spacing w:line="276" w:lineRule="auto"/>
        <w:rPr>
          <w:sz w:val="24"/>
          <w:szCs w:val="24"/>
        </w:rPr>
      </w:pPr>
      <w:r w:rsidDel="00000000" w:rsidR="00000000" w:rsidRPr="00000000">
        <w:rPr>
          <w:sz w:val="24"/>
          <w:szCs w:val="24"/>
          <w:rtl w:val="0"/>
        </w:rPr>
        <w:t xml:space="preserve">Howlett, M. and Kurylo, B. 2025. </w:t>
      </w:r>
      <w:r w:rsidDel="00000000" w:rsidR="00000000" w:rsidRPr="00000000">
        <w:rPr>
          <w:i w:val="1"/>
          <w:sz w:val="24"/>
          <w:szCs w:val="24"/>
          <w:rtl w:val="0"/>
        </w:rPr>
        <w:t xml:space="preserve">Reframing Reflexivity: Collaborative Ethics, Collective Responsibility, and Learnings from Researching Russia’s War against Ukraine</w:t>
      </w:r>
      <w:r w:rsidDel="00000000" w:rsidR="00000000" w:rsidRPr="00000000">
        <w:rPr>
          <w:sz w:val="24"/>
          <w:szCs w:val="24"/>
          <w:rtl w:val="0"/>
        </w:rPr>
        <w:t xml:space="preserve">, advance articles: 1-14.</w:t>
      </w:r>
    </w:p>
    <w:p w:rsidR="00000000" w:rsidDel="00000000" w:rsidP="00000000" w:rsidRDefault="00000000" w:rsidRPr="00000000" w14:paraId="0000007D">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7E">
      <w:pPr>
        <w:widowControl w:val="0"/>
        <w:spacing w:line="276" w:lineRule="auto"/>
        <w:rPr>
          <w:sz w:val="24"/>
          <w:szCs w:val="24"/>
        </w:rPr>
      </w:pPr>
      <w:r w:rsidDel="00000000" w:rsidR="00000000" w:rsidRPr="00000000">
        <w:rPr>
          <w:sz w:val="24"/>
          <w:szCs w:val="24"/>
          <w:rtl w:val="0"/>
        </w:rPr>
        <w:t xml:space="preserve">International Centre of Justice for Palestinians. 2024. 82 British universities alerted of potential criminal complicity over Israeli investments. Available at: </w:t>
      </w:r>
      <w:hyperlink r:id="rId8">
        <w:r w:rsidDel="00000000" w:rsidR="00000000" w:rsidRPr="00000000">
          <w:rPr>
            <w:sz w:val="24"/>
            <w:szCs w:val="24"/>
            <w:u w:val="single"/>
            <w:rtl w:val="0"/>
          </w:rPr>
          <w:t xml:space="preserve">https://www.icjpalestine.com/2024/05/01/82-british-universities-alerted-of-potential-criminal-complicity-over-israeli-investments/</w:t>
        </w:r>
      </w:hyperlink>
      <w:r w:rsidDel="00000000" w:rsidR="00000000" w:rsidRPr="00000000">
        <w:rPr>
          <w:rtl w:val="0"/>
        </w:rPr>
      </w:r>
    </w:p>
    <w:p w:rsidR="00000000" w:rsidDel="00000000" w:rsidP="00000000" w:rsidRDefault="00000000" w:rsidRPr="00000000" w14:paraId="0000007F">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80">
      <w:pPr>
        <w:widowControl w:val="0"/>
        <w:spacing w:line="276" w:lineRule="auto"/>
        <w:rPr>
          <w:sz w:val="24"/>
          <w:szCs w:val="24"/>
        </w:rPr>
      </w:pPr>
      <w:r w:rsidDel="00000000" w:rsidR="00000000" w:rsidRPr="00000000">
        <w:rPr>
          <w:sz w:val="24"/>
          <w:szCs w:val="24"/>
          <w:rtl w:val="0"/>
        </w:rPr>
        <w:t xml:space="preserve">Kenway, J. and K. Maher. 2024. Encampment pedagogies: lessons learned from students for Palestine. </w:t>
      </w:r>
      <w:r w:rsidDel="00000000" w:rsidR="00000000" w:rsidRPr="00000000">
        <w:rPr>
          <w:i w:val="1"/>
          <w:sz w:val="24"/>
          <w:szCs w:val="24"/>
          <w:rtl w:val="0"/>
        </w:rPr>
        <w:t xml:space="preserve">Curriculum Perspectives</w:t>
      </w:r>
      <w:r w:rsidDel="00000000" w:rsidR="00000000" w:rsidRPr="00000000">
        <w:rPr>
          <w:sz w:val="24"/>
          <w:szCs w:val="24"/>
          <w:rtl w:val="0"/>
        </w:rPr>
        <w:t xml:space="preserve"> 44, no. 3: 389-393.</w:t>
      </w:r>
    </w:p>
    <w:p w:rsidR="00000000" w:rsidDel="00000000" w:rsidP="00000000" w:rsidRDefault="00000000" w:rsidRPr="00000000" w14:paraId="0000008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82">
      <w:pPr>
        <w:widowControl w:val="0"/>
        <w:spacing w:line="276" w:lineRule="auto"/>
        <w:rPr>
          <w:sz w:val="24"/>
          <w:szCs w:val="24"/>
        </w:rPr>
      </w:pPr>
      <w:r w:rsidDel="00000000" w:rsidR="00000000" w:rsidRPr="00000000">
        <w:rPr>
          <w:sz w:val="24"/>
          <w:szCs w:val="24"/>
          <w:rtl w:val="0"/>
        </w:rPr>
        <w:t xml:space="preserve">Mandikonza, C., Nyamupangedengu, E., Tsakeni, M., and Chauraya, M. 2024. Reimagining the teaching of STEM subjects through arts-based and participatory methodologies. </w:t>
      </w:r>
      <w:r w:rsidDel="00000000" w:rsidR="00000000" w:rsidRPr="00000000">
        <w:rPr>
          <w:i w:val="1"/>
          <w:sz w:val="24"/>
          <w:szCs w:val="24"/>
          <w:rtl w:val="0"/>
        </w:rPr>
        <w:t xml:space="preserve">Educational Research for Social Change</w:t>
      </w:r>
      <w:r w:rsidDel="00000000" w:rsidR="00000000" w:rsidRPr="00000000">
        <w:rPr>
          <w:sz w:val="24"/>
          <w:szCs w:val="24"/>
          <w:rtl w:val="0"/>
        </w:rPr>
        <w:t xml:space="preserve">, 13, no. 1: vi-ix.</w:t>
      </w:r>
      <w:r w:rsidDel="00000000" w:rsidR="00000000" w:rsidRPr="00000000">
        <w:rPr>
          <w:rtl w:val="0"/>
        </w:rPr>
      </w:r>
    </w:p>
    <w:p w:rsidR="00000000" w:rsidDel="00000000" w:rsidP="00000000" w:rsidRDefault="00000000" w:rsidRPr="00000000" w14:paraId="0000008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84">
      <w:pPr>
        <w:widowControl w:val="0"/>
        <w:spacing w:line="276" w:lineRule="auto"/>
        <w:rPr>
          <w:sz w:val="24"/>
          <w:szCs w:val="24"/>
        </w:rPr>
      </w:pPr>
      <w:r w:rsidDel="00000000" w:rsidR="00000000" w:rsidRPr="00000000">
        <w:rPr>
          <w:sz w:val="24"/>
          <w:szCs w:val="24"/>
          <w:rtl w:val="0"/>
        </w:rPr>
        <w:t xml:space="preserve">Manivannan, Q, D. Anumol, S. Raja, D. Tamang, K. S. Rathore, E. L. Backe, and L. J. Shepherd. 2023. Care conversations. </w:t>
      </w:r>
      <w:r w:rsidDel="00000000" w:rsidR="00000000" w:rsidRPr="00000000">
        <w:rPr>
          <w:i w:val="1"/>
          <w:sz w:val="24"/>
          <w:szCs w:val="24"/>
          <w:rtl w:val="0"/>
        </w:rPr>
        <w:t xml:space="preserve">International Feminist Journal of Politics</w:t>
      </w:r>
      <w:r w:rsidDel="00000000" w:rsidR="00000000" w:rsidRPr="00000000">
        <w:rPr>
          <w:sz w:val="24"/>
          <w:szCs w:val="24"/>
          <w:rtl w:val="0"/>
        </w:rPr>
        <w:t xml:space="preserve"> 25, no. 2: 336-352.</w:t>
      </w:r>
    </w:p>
    <w:p w:rsidR="00000000" w:rsidDel="00000000" w:rsidP="00000000" w:rsidRDefault="00000000" w:rsidRPr="00000000" w14:paraId="0000008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86">
      <w:pPr>
        <w:spacing w:line="240" w:lineRule="auto"/>
        <w:rPr>
          <w:sz w:val="24"/>
          <w:szCs w:val="24"/>
        </w:rPr>
      </w:pPr>
      <w:r w:rsidDel="00000000" w:rsidR="00000000" w:rsidRPr="00000000">
        <w:rPr>
          <w:sz w:val="24"/>
          <w:szCs w:val="24"/>
          <w:rtl w:val="0"/>
        </w:rPr>
        <w:t xml:space="preserve">Mills, T., Massoumi, N. and Miller, D. (2019) ‘The ethics of researching ‘terrorism’ and political violence: a sociological approach’, Contemporary Social Science, 15(2), pp. 119–133.</w:t>
      </w:r>
    </w:p>
    <w:p w:rsidR="00000000" w:rsidDel="00000000" w:rsidP="00000000" w:rsidRDefault="00000000" w:rsidRPr="00000000" w14:paraId="0000008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88">
      <w:pPr>
        <w:widowControl w:val="0"/>
        <w:spacing w:line="276" w:lineRule="auto"/>
        <w:rPr>
          <w:sz w:val="24"/>
          <w:szCs w:val="24"/>
        </w:rPr>
      </w:pPr>
      <w:r w:rsidDel="00000000" w:rsidR="00000000" w:rsidRPr="00000000">
        <w:rPr>
          <w:sz w:val="24"/>
          <w:szCs w:val="24"/>
          <w:rtl w:val="0"/>
        </w:rPr>
        <w:t xml:space="preserve">O’Sullivan, M., and K. Krulišová. 2023. Central European subalterns speak security (too): Towards a truly post-Western feminist security studies. </w:t>
      </w:r>
      <w:r w:rsidDel="00000000" w:rsidR="00000000" w:rsidRPr="00000000">
        <w:rPr>
          <w:i w:val="1"/>
          <w:sz w:val="24"/>
          <w:szCs w:val="24"/>
          <w:rtl w:val="0"/>
        </w:rPr>
        <w:t xml:space="preserve">Journal of International Relations and Development </w:t>
      </w:r>
      <w:r w:rsidDel="00000000" w:rsidR="00000000" w:rsidRPr="00000000">
        <w:rPr>
          <w:sz w:val="24"/>
          <w:szCs w:val="24"/>
          <w:rtl w:val="0"/>
        </w:rPr>
        <w:t xml:space="preserve">26, no. 4: 660-674.</w:t>
      </w:r>
    </w:p>
    <w:p w:rsidR="00000000" w:rsidDel="00000000" w:rsidP="00000000" w:rsidRDefault="00000000" w:rsidRPr="00000000" w14:paraId="00000089">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8A">
      <w:pPr>
        <w:widowControl w:val="0"/>
        <w:rPr>
          <w:sz w:val="24"/>
          <w:szCs w:val="24"/>
        </w:rPr>
      </w:pPr>
      <w:r w:rsidDel="00000000" w:rsidR="00000000" w:rsidRPr="00000000">
        <w:rPr>
          <w:sz w:val="24"/>
          <w:szCs w:val="24"/>
          <w:rtl w:val="0"/>
        </w:rPr>
        <w:t xml:space="preserve">Phoenix, A., S. Cheruvallil-Contractor, S. Naguib, M. Guest, and A. Scott-Baumann. 2020. </w:t>
      </w:r>
      <w:r w:rsidDel="00000000" w:rsidR="00000000" w:rsidRPr="00000000">
        <w:rPr>
          <w:i w:val="1"/>
          <w:sz w:val="24"/>
          <w:szCs w:val="24"/>
          <w:rtl w:val="0"/>
        </w:rPr>
        <w:t xml:space="preserve">Islam on Campus: Contested Identities and the Cultures of Higher Education in Britain</w:t>
      </w:r>
      <w:r w:rsidDel="00000000" w:rsidR="00000000" w:rsidRPr="00000000">
        <w:rPr>
          <w:sz w:val="24"/>
          <w:szCs w:val="24"/>
          <w:rtl w:val="0"/>
        </w:rPr>
        <w:t xml:space="preserve">. Oxford: Oxford University Press.</w:t>
      </w:r>
    </w:p>
    <w:p w:rsidR="00000000" w:rsidDel="00000000" w:rsidP="00000000" w:rsidRDefault="00000000" w:rsidRPr="00000000" w14:paraId="0000008B">
      <w:pPr>
        <w:widowControl w:val="0"/>
        <w:rPr>
          <w:sz w:val="24"/>
          <w:szCs w:val="24"/>
        </w:rPr>
      </w:pPr>
      <w:r w:rsidDel="00000000" w:rsidR="00000000" w:rsidRPr="00000000">
        <w:rPr>
          <w:rtl w:val="0"/>
        </w:rPr>
      </w:r>
    </w:p>
    <w:p w:rsidR="00000000" w:rsidDel="00000000" w:rsidP="00000000" w:rsidRDefault="00000000" w:rsidRPr="00000000" w14:paraId="0000008C">
      <w:pPr>
        <w:widowControl w:val="0"/>
        <w:rPr>
          <w:sz w:val="24"/>
          <w:szCs w:val="24"/>
        </w:rPr>
      </w:pPr>
      <w:r w:rsidDel="00000000" w:rsidR="00000000" w:rsidRPr="00000000">
        <w:rPr>
          <w:sz w:val="24"/>
          <w:szCs w:val="24"/>
          <w:rtl w:val="0"/>
        </w:rPr>
        <w:t xml:space="preserve">Pollard, V., Hains-Wesson, R., and Young, K., 2018. Creative teaching in STEM. </w:t>
      </w:r>
      <w:r w:rsidDel="00000000" w:rsidR="00000000" w:rsidRPr="00000000">
        <w:rPr>
          <w:i w:val="1"/>
          <w:sz w:val="24"/>
          <w:szCs w:val="24"/>
          <w:rtl w:val="0"/>
        </w:rPr>
        <w:t xml:space="preserve">Teaching in Higher Education</w:t>
      </w:r>
      <w:r w:rsidDel="00000000" w:rsidR="00000000" w:rsidRPr="00000000">
        <w:rPr>
          <w:sz w:val="24"/>
          <w:szCs w:val="24"/>
          <w:rtl w:val="0"/>
        </w:rPr>
        <w:t xml:space="preserve">, 23, no. 2: 178-193.</w:t>
      </w:r>
      <w:r w:rsidDel="00000000" w:rsidR="00000000" w:rsidRPr="00000000">
        <w:rPr>
          <w:rtl w:val="0"/>
        </w:rPr>
      </w:r>
    </w:p>
    <w:p w:rsidR="00000000" w:rsidDel="00000000" w:rsidP="00000000" w:rsidRDefault="00000000" w:rsidRPr="00000000" w14:paraId="0000008D">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8E">
      <w:pPr>
        <w:widowControl w:val="0"/>
        <w:spacing w:line="276" w:lineRule="auto"/>
        <w:rPr>
          <w:sz w:val="24"/>
          <w:szCs w:val="24"/>
        </w:rPr>
      </w:pPr>
      <w:r w:rsidDel="00000000" w:rsidR="00000000" w:rsidRPr="00000000">
        <w:rPr>
          <w:sz w:val="24"/>
          <w:szCs w:val="24"/>
          <w:rtl w:val="0"/>
        </w:rPr>
        <w:t xml:space="preserve">Ryan-Flood, R., and R. Gill. 2010. </w:t>
      </w:r>
      <w:r w:rsidDel="00000000" w:rsidR="00000000" w:rsidRPr="00000000">
        <w:rPr>
          <w:i w:val="1"/>
          <w:sz w:val="24"/>
          <w:szCs w:val="24"/>
          <w:rtl w:val="0"/>
        </w:rPr>
        <w:t xml:space="preserve">Secrecy and silence in the research process</w:t>
      </w:r>
      <w:r w:rsidDel="00000000" w:rsidR="00000000" w:rsidRPr="00000000">
        <w:rPr>
          <w:sz w:val="24"/>
          <w:szCs w:val="24"/>
          <w:rtl w:val="0"/>
        </w:rPr>
        <w:t xml:space="preserve">. London: Routledge.</w:t>
      </w:r>
    </w:p>
    <w:p w:rsidR="00000000" w:rsidDel="00000000" w:rsidP="00000000" w:rsidRDefault="00000000" w:rsidRPr="00000000" w14:paraId="0000008F">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90">
      <w:pPr>
        <w:widowControl w:val="0"/>
        <w:spacing w:line="276" w:lineRule="auto"/>
        <w:rPr>
          <w:sz w:val="24"/>
          <w:szCs w:val="24"/>
        </w:rPr>
      </w:pPr>
      <w:r w:rsidDel="00000000" w:rsidR="00000000" w:rsidRPr="00000000">
        <w:rPr>
          <w:sz w:val="24"/>
          <w:szCs w:val="24"/>
          <w:rtl w:val="0"/>
        </w:rPr>
        <w:t xml:space="preserve">Simpson, A. 2016. Consent’s Revenge. </w:t>
      </w:r>
      <w:r w:rsidDel="00000000" w:rsidR="00000000" w:rsidRPr="00000000">
        <w:rPr>
          <w:i w:val="1"/>
          <w:sz w:val="24"/>
          <w:szCs w:val="24"/>
          <w:rtl w:val="0"/>
        </w:rPr>
        <w:t xml:space="preserve">Cultural Anthropology</w:t>
      </w:r>
      <w:r w:rsidDel="00000000" w:rsidR="00000000" w:rsidRPr="00000000">
        <w:rPr>
          <w:sz w:val="24"/>
          <w:szCs w:val="24"/>
          <w:rtl w:val="0"/>
        </w:rPr>
        <w:t xml:space="preserve"> 31, no. 3: 326–333.</w:t>
      </w:r>
    </w:p>
    <w:p w:rsidR="00000000" w:rsidDel="00000000" w:rsidP="00000000" w:rsidRDefault="00000000" w:rsidRPr="00000000" w14:paraId="00000091">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92">
      <w:pPr>
        <w:widowControl w:val="0"/>
        <w:spacing w:line="276" w:lineRule="auto"/>
        <w:rPr>
          <w:sz w:val="24"/>
          <w:szCs w:val="24"/>
        </w:rPr>
      </w:pPr>
      <w:r w:rsidDel="00000000" w:rsidR="00000000" w:rsidRPr="00000000">
        <w:rPr>
          <w:sz w:val="24"/>
          <w:szCs w:val="24"/>
          <w:rtl w:val="0"/>
        </w:rPr>
        <w:t xml:space="preserve">Simpson, A. 2007. On ethnographic refusal: Indigeneity, “voice,” and colonial citizenship. </w:t>
      </w:r>
      <w:r w:rsidDel="00000000" w:rsidR="00000000" w:rsidRPr="00000000">
        <w:rPr>
          <w:i w:val="1"/>
          <w:sz w:val="24"/>
          <w:szCs w:val="24"/>
          <w:rtl w:val="0"/>
        </w:rPr>
        <w:t xml:space="preserve">Junctures</w:t>
      </w:r>
      <w:r w:rsidDel="00000000" w:rsidR="00000000" w:rsidRPr="00000000">
        <w:rPr>
          <w:sz w:val="24"/>
          <w:szCs w:val="24"/>
          <w:rtl w:val="0"/>
        </w:rPr>
        <w:t xml:space="preserve">, 9: 67–80.</w:t>
      </w:r>
    </w:p>
    <w:p w:rsidR="00000000" w:rsidDel="00000000" w:rsidP="00000000" w:rsidRDefault="00000000" w:rsidRPr="00000000" w14:paraId="00000093">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94">
      <w:pPr>
        <w:widowControl w:val="0"/>
        <w:spacing w:line="276" w:lineRule="auto"/>
        <w:rPr>
          <w:sz w:val="24"/>
          <w:szCs w:val="24"/>
        </w:rPr>
      </w:pPr>
      <w:r w:rsidDel="00000000" w:rsidR="00000000" w:rsidRPr="00000000">
        <w:rPr>
          <w:sz w:val="24"/>
          <w:szCs w:val="24"/>
          <w:rtl w:val="0"/>
        </w:rPr>
        <w:t xml:space="preserve">Smith, L.T. (1999). </w:t>
      </w:r>
      <w:r w:rsidDel="00000000" w:rsidR="00000000" w:rsidRPr="00000000">
        <w:rPr>
          <w:i w:val="1"/>
          <w:sz w:val="24"/>
          <w:szCs w:val="24"/>
          <w:rtl w:val="0"/>
        </w:rPr>
        <w:t xml:space="preserve">Decolonising methodologies. Research and indigenous peoples.</w:t>
      </w:r>
      <w:r w:rsidDel="00000000" w:rsidR="00000000" w:rsidRPr="00000000">
        <w:rPr>
          <w:sz w:val="24"/>
          <w:szCs w:val="24"/>
          <w:rtl w:val="0"/>
        </w:rPr>
        <w:t xml:space="preserve"> First edition. London: Zed Books.</w:t>
      </w:r>
    </w:p>
    <w:p w:rsidR="00000000" w:rsidDel="00000000" w:rsidP="00000000" w:rsidRDefault="00000000" w:rsidRPr="00000000" w14:paraId="00000095">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96">
      <w:pPr>
        <w:widowControl w:val="0"/>
        <w:spacing w:line="276" w:lineRule="auto"/>
        <w:rPr>
          <w:sz w:val="24"/>
          <w:szCs w:val="24"/>
        </w:rPr>
      </w:pPr>
      <w:r w:rsidDel="00000000" w:rsidR="00000000" w:rsidRPr="00000000">
        <w:rPr>
          <w:sz w:val="24"/>
          <w:szCs w:val="24"/>
          <w:rtl w:val="0"/>
        </w:rPr>
        <w:t xml:space="preserve">Smith, L.T. (2021). </w:t>
      </w:r>
      <w:r w:rsidDel="00000000" w:rsidR="00000000" w:rsidRPr="00000000">
        <w:rPr>
          <w:i w:val="1"/>
          <w:sz w:val="24"/>
          <w:szCs w:val="24"/>
          <w:rtl w:val="0"/>
        </w:rPr>
        <w:t xml:space="preserve">Decolonising methodologies. Research and indigenous peoples.</w:t>
      </w:r>
      <w:r w:rsidDel="00000000" w:rsidR="00000000" w:rsidRPr="00000000">
        <w:rPr>
          <w:sz w:val="24"/>
          <w:szCs w:val="24"/>
          <w:rtl w:val="0"/>
        </w:rPr>
        <w:t xml:space="preserve"> Third edition. London: Zed Books / Bloomsbury.</w:t>
      </w:r>
    </w:p>
    <w:p w:rsidR="00000000" w:rsidDel="00000000" w:rsidP="00000000" w:rsidRDefault="00000000" w:rsidRPr="00000000" w14:paraId="00000097">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98">
      <w:pPr>
        <w:widowControl w:val="0"/>
        <w:spacing w:line="276" w:lineRule="auto"/>
        <w:rPr>
          <w:sz w:val="24"/>
          <w:szCs w:val="24"/>
        </w:rPr>
      </w:pPr>
      <w:r w:rsidDel="00000000" w:rsidR="00000000" w:rsidRPr="00000000">
        <w:rPr>
          <w:sz w:val="24"/>
          <w:szCs w:val="24"/>
          <w:rtl w:val="0"/>
        </w:rPr>
        <w:t xml:space="preserve">Tuck, E, and R. A. Gaztambide-Fernández. 2013. Curriculum, replacement, and settler futurity. </w:t>
      </w:r>
      <w:r w:rsidDel="00000000" w:rsidR="00000000" w:rsidRPr="00000000">
        <w:rPr>
          <w:i w:val="1"/>
          <w:sz w:val="24"/>
          <w:szCs w:val="24"/>
          <w:rtl w:val="0"/>
        </w:rPr>
        <w:t xml:space="preserve">Journal of Curriculum Theorizing</w:t>
      </w:r>
      <w:r w:rsidDel="00000000" w:rsidR="00000000" w:rsidRPr="00000000">
        <w:rPr>
          <w:sz w:val="24"/>
          <w:szCs w:val="24"/>
          <w:rtl w:val="0"/>
        </w:rPr>
        <w:t xml:space="preserve"> 29, no. 1: 72-89.</w:t>
      </w:r>
    </w:p>
    <w:p w:rsidR="00000000" w:rsidDel="00000000" w:rsidP="00000000" w:rsidRDefault="00000000" w:rsidRPr="00000000" w14:paraId="00000099">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9A">
      <w:pPr>
        <w:widowControl w:val="0"/>
        <w:spacing w:line="276" w:lineRule="auto"/>
        <w:rPr>
          <w:sz w:val="24"/>
          <w:szCs w:val="24"/>
        </w:rPr>
      </w:pPr>
      <w:r w:rsidDel="00000000" w:rsidR="00000000" w:rsidRPr="00000000">
        <w:rPr>
          <w:sz w:val="24"/>
          <w:szCs w:val="24"/>
          <w:rtl w:val="0"/>
        </w:rPr>
        <w:t xml:space="preserve">Tuck, E., and K. W. Yang. 2014a. R-words: Refusing research. in Paris, D. and M.T. Winn (eds) </w:t>
      </w:r>
      <w:r w:rsidDel="00000000" w:rsidR="00000000" w:rsidRPr="00000000">
        <w:rPr>
          <w:i w:val="1"/>
          <w:sz w:val="24"/>
          <w:szCs w:val="24"/>
          <w:rtl w:val="0"/>
        </w:rPr>
        <w:t xml:space="preserve">Humanizing research: Decolonizing Qualitative Inquiry with Youth and Communities. Thousand Oaks, Sage:</w:t>
      </w:r>
      <w:r w:rsidDel="00000000" w:rsidR="00000000" w:rsidRPr="00000000">
        <w:rPr>
          <w:sz w:val="24"/>
          <w:szCs w:val="24"/>
          <w:rtl w:val="0"/>
        </w:rPr>
        <w:t xml:space="preserve"> 223-248.</w:t>
      </w:r>
    </w:p>
    <w:p w:rsidR="00000000" w:rsidDel="00000000" w:rsidP="00000000" w:rsidRDefault="00000000" w:rsidRPr="00000000" w14:paraId="0000009B">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9C">
      <w:pPr>
        <w:widowControl w:val="0"/>
        <w:spacing w:line="276" w:lineRule="auto"/>
        <w:rPr>
          <w:sz w:val="24"/>
          <w:szCs w:val="24"/>
        </w:rPr>
      </w:pPr>
      <w:r w:rsidDel="00000000" w:rsidR="00000000" w:rsidRPr="00000000">
        <w:rPr>
          <w:sz w:val="24"/>
          <w:szCs w:val="24"/>
          <w:rtl w:val="0"/>
        </w:rPr>
        <w:t xml:space="preserve">Tuck, E., and K. W.. 2014b. Unbecoming claims: Pedagogies of refusal in qualitative research. </w:t>
      </w:r>
      <w:r w:rsidDel="00000000" w:rsidR="00000000" w:rsidRPr="00000000">
        <w:rPr>
          <w:i w:val="1"/>
          <w:sz w:val="24"/>
          <w:szCs w:val="24"/>
          <w:rtl w:val="0"/>
        </w:rPr>
        <w:t xml:space="preserve">Qualitative inquiry</w:t>
      </w:r>
      <w:r w:rsidDel="00000000" w:rsidR="00000000" w:rsidRPr="00000000">
        <w:rPr>
          <w:sz w:val="24"/>
          <w:szCs w:val="24"/>
          <w:rtl w:val="0"/>
        </w:rPr>
        <w:t xml:space="preserve"> 20, no. 6: 811-818.</w:t>
      </w:r>
      <w:r w:rsidDel="00000000" w:rsidR="00000000" w:rsidRPr="00000000">
        <w:rPr>
          <w:rtl w:val="0"/>
        </w:rPr>
      </w:r>
    </w:p>
    <w:p w:rsidR="00000000" w:rsidDel="00000000" w:rsidP="00000000" w:rsidRDefault="00000000" w:rsidRPr="00000000" w14:paraId="0000009D">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9E">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9F">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0">
      <w:pPr>
        <w:widowControl w:val="0"/>
        <w:spacing w:line="276" w:lineRule="auto"/>
        <w:rPr>
          <w:sz w:val="24"/>
          <w:szCs w:val="24"/>
        </w:rPr>
      </w:pPr>
      <w:r w:rsidDel="00000000" w:rsidR="00000000" w:rsidRPr="00000000">
        <w:rPr>
          <w:rtl w:val="0"/>
        </w:rPr>
      </w:r>
    </w:p>
    <w:p w:rsidR="00000000" w:rsidDel="00000000" w:rsidP="00000000" w:rsidRDefault="00000000" w:rsidRPr="00000000" w14:paraId="000000A1">
      <w:pPr>
        <w:widowControl w:val="0"/>
        <w:spacing w:line="276" w:lineRule="auto"/>
        <w:rPr>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A2">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There is extensive research on the idea of going ‘beyond consent’, especially in the biomedical field. Much of this research investigates when research participants are able to say no and withdraw from research, and interrogates whether research that relies on informed consent can or cannot provide justice. The question of the limitations of consent is also relevant to the study of political violence and conflict, as argued by Mills, Masoumia and Miller </w:t>
      </w:r>
      <w:r w:rsidDel="00000000" w:rsidR="00000000" w:rsidRPr="00000000">
        <w:rPr>
          <w:sz w:val="20"/>
          <w:szCs w:val="20"/>
          <w:rtl w:val="0"/>
        </w:rPr>
        <w:t xml:space="preserve">(2019) </w:t>
      </w:r>
      <w:r w:rsidDel="00000000" w:rsidR="00000000" w:rsidRPr="00000000">
        <w:rPr>
          <w:sz w:val="20"/>
          <w:szCs w:val="20"/>
          <w:rtl w:val="0"/>
        </w:rPr>
        <w:t xml:space="preserve">who consider consent in terrorism resear</w:t>
      </w:r>
      <w:r w:rsidDel="00000000" w:rsidR="00000000" w:rsidRPr="00000000">
        <w:rPr>
          <w:sz w:val="20"/>
          <w:szCs w:val="20"/>
          <w:rtl w:val="0"/>
        </w:rPr>
        <w:t xml:space="preserve">ch.</w:t>
      </w:r>
    </w:p>
  </w:footnote>
  <w:footnote w:id="3">
    <w:p w:rsidR="00000000" w:rsidDel="00000000" w:rsidP="00000000" w:rsidRDefault="00000000" w:rsidRPr="00000000" w14:paraId="000000A3">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E.g. see the British Society for Middle Eastern Studies’ Committee on Academic Freedom: https://www.brismes.ac.uk/advocacy/committee-on-academic-freedom.</w:t>
      </w:r>
    </w:p>
  </w:footnote>
  <w:footnote w:id="1">
    <w:p w:rsidR="00000000" w:rsidDel="00000000" w:rsidP="00000000" w:rsidRDefault="00000000" w:rsidRPr="00000000" w14:paraId="000000A4">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sz w:val="20"/>
            <w:szCs w:val="20"/>
            <w:u w:val="single"/>
            <w:rtl w:val="0"/>
          </w:rPr>
          <w:t xml:space="preserve">https://socispal.wordpress.com/</w:t>
        </w:r>
      </w:hyperlink>
      <w:r w:rsidDel="00000000" w:rsidR="00000000" w:rsidRPr="00000000">
        <w:rPr>
          <w:sz w:val="20"/>
          <w:szCs w:val="20"/>
          <w:rtl w:val="0"/>
        </w:rPr>
        <w:t xml:space="preserve">. </w:t>
      </w:r>
    </w:p>
  </w:footnote>
  <w:footnote w:id="2">
    <w:p w:rsidR="00000000" w:rsidDel="00000000" w:rsidP="00000000" w:rsidRDefault="00000000" w:rsidRPr="00000000" w14:paraId="000000A5">
      <w:pPr>
        <w:spacing w:line="24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2">
        <w:r w:rsidDel="00000000" w:rsidR="00000000" w:rsidRPr="00000000">
          <w:rPr>
            <w:sz w:val="20"/>
            <w:szCs w:val="20"/>
            <w:u w:val="single"/>
            <w:rtl w:val="0"/>
          </w:rPr>
          <w:t xml:space="preserve">https://www.unisresistbordercontrols.org.uk/</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www.brismes.ac.uk/files/documents/21102024_CAF_Statement.pdf" TargetMode="External"/><Relationship Id="rId8" Type="http://schemas.openxmlformats.org/officeDocument/2006/relationships/hyperlink" Target="https://www.icjpalestine.com/2024/05/01/82-british-universities-alerted-of-potential-criminal-complicity-over-israeli-investment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ocispal.wordpress.com/" TargetMode="External"/><Relationship Id="rId2" Type="http://schemas.openxmlformats.org/officeDocument/2006/relationships/hyperlink" Target="https://www.unisresistbordercontrol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