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68" w:rsidRPr="009D3868" w:rsidRDefault="009D3868" w:rsidP="009D3868">
      <w:pPr>
        <w:spacing w:before="150" w:after="150" w:line="336" w:lineRule="atLeast"/>
        <w:outlineLvl w:val="2"/>
        <w:rPr>
          <w:rFonts w:ascii="Arial" w:eastAsia="Times New Roman" w:hAnsi="Arial" w:cs="Arial"/>
          <w:b/>
          <w:bCs/>
          <w:color w:val="37AEEE"/>
          <w:sz w:val="32"/>
          <w:szCs w:val="32"/>
        </w:rPr>
      </w:pPr>
      <w:proofErr w:type="gramStart"/>
      <w:r w:rsidRPr="009D3868">
        <w:rPr>
          <w:rFonts w:ascii="Arial" w:eastAsia="Times New Roman" w:hAnsi="Arial" w:cs="Arial"/>
          <w:b/>
          <w:bCs/>
          <w:color w:val="37AEEE"/>
          <w:sz w:val="32"/>
          <w:szCs w:val="32"/>
        </w:rPr>
        <w:t>medical</w:t>
      </w:r>
      <w:proofErr w:type="gramEnd"/>
      <w:r w:rsidRPr="009D3868">
        <w:rPr>
          <w:rFonts w:ascii="Arial" w:eastAsia="Times New Roman" w:hAnsi="Arial" w:cs="Arial"/>
          <w:b/>
          <w:bCs/>
          <w:color w:val="37AEEE"/>
          <w:sz w:val="32"/>
          <w:szCs w:val="32"/>
        </w:rPr>
        <w:t xml:space="preserve"> milestones</w:t>
      </w:r>
    </w:p>
    <w:p w:rsidR="009D3868" w:rsidRPr="009D3868" w:rsidRDefault="009D3868" w:rsidP="009D3868">
      <w:pPr>
        <w:pBdr>
          <w:bottom w:val="single" w:sz="6" w:space="19" w:color="B8B6B6"/>
        </w:pBdr>
        <w:spacing w:after="375" w:line="336" w:lineRule="atLeast"/>
        <w:outlineLvl w:val="2"/>
        <w:rPr>
          <w:rFonts w:ascii="Arial" w:eastAsia="Times New Roman" w:hAnsi="Arial" w:cs="Arial"/>
          <w:i/>
          <w:iCs/>
          <w:color w:val="000000"/>
          <w:sz w:val="32"/>
          <w:szCs w:val="32"/>
        </w:rPr>
      </w:pPr>
      <w:r w:rsidRPr="009D3868">
        <w:rPr>
          <w:rFonts w:ascii="Arial" w:eastAsia="Times New Roman" w:hAnsi="Arial" w:cs="Arial"/>
          <w:i/>
          <w:iCs/>
          <w:color w:val="000000"/>
          <w:sz w:val="32"/>
          <w:szCs w:val="32"/>
        </w:rPr>
        <w:t>Publication of this online supplement is made possible by an educational grant from AstraZeneca</w:t>
      </w:r>
    </w:p>
    <w:p w:rsidR="009D3868" w:rsidRPr="009D3868" w:rsidRDefault="009D3868" w:rsidP="009D3868">
      <w:pPr>
        <w:spacing w:before="150" w:after="150" w:line="288" w:lineRule="auto"/>
        <w:outlineLvl w:val="3"/>
        <w:rPr>
          <w:rFonts w:ascii="Arial" w:eastAsia="Times New Roman" w:hAnsi="Arial" w:cs="Arial"/>
          <w:b/>
          <w:bCs/>
          <w:color w:val="3A6D8E"/>
          <w:sz w:val="29"/>
          <w:szCs w:val="29"/>
        </w:rPr>
      </w:pPr>
      <w:r w:rsidRPr="009D3868">
        <w:rPr>
          <w:rFonts w:ascii="Arial" w:eastAsia="Times New Roman" w:hAnsi="Arial" w:cs="Arial"/>
          <w:b/>
          <w:bCs/>
          <w:color w:val="3A6D8E"/>
          <w:sz w:val="29"/>
          <w:szCs w:val="29"/>
        </w:rPr>
        <w:t xml:space="preserve">Discovery of structure of DNA: the best is yet to come 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b/>
          <w:bCs/>
          <w:color w:val="333333"/>
          <w:sz w:val="18"/>
        </w:rPr>
        <w:t>John Burn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, </w:t>
      </w:r>
      <w:r w:rsidRPr="009D3868">
        <w:rPr>
          <w:rFonts w:ascii="Arial" w:eastAsia="Times New Roman" w:hAnsi="Arial" w:cs="Arial"/>
          <w:i/>
          <w:iCs/>
          <w:color w:val="333333"/>
          <w:sz w:val="18"/>
        </w:rPr>
        <w:t>medical director and head of institute john.burn@ncl.ac.uk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>1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Institute of Human Genetics, Centre for Life, Newcastle upon Tyne NE1 3BZ 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i/>
          <w:iCs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i/>
          <w:iCs/>
          <w:color w:val="333333"/>
          <w:sz w:val="18"/>
          <w:szCs w:val="18"/>
        </w:rPr>
        <w:t>Watson and Crick's discovery of the structure of DNA has opened</w:t>
      </w:r>
      <w:r w:rsidRPr="009D3868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i/>
          <w:iCs/>
          <w:color w:val="333333"/>
          <w:sz w:val="18"/>
          <w:szCs w:val="18"/>
        </w:rPr>
        <w:t>up a world of possibilities in new treatments</w:t>
      </w:r>
      <w:r w:rsidRPr="009D3868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</w:rPr>
        <w:t xml:space="preserve"> 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</w:rPr>
        <w:t>If the competition to determine the 15 greatest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medical milestones was judged on the basis of international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recognition, then DNA, the ultimate in three letter acronyms,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would easily win the prize. Indeed, as the greatest scientific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discovery of the past millennium, the elucidation of the structure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of DNA would rank very highly, if not first. Surely, then, a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competition that focuses on 166 years of medicine would be a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pushover—or perhaps not. For the effects of the discovery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of the structure of DNA have yet to </w:t>
      </w:r>
      <w:proofErr w:type="spell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reachw</w:t>
      </w:r>
      <w:proofErr w:type="spellEnd"/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their peak. Once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they have, the case for DNA will be unanswerably strong.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</w:rPr>
        <w:t>It is appropriate that I declare an interest.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My interest in becoming a clinical geneticist was sparked by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the </w:t>
      </w:r>
      <w:proofErr w:type="gram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excitement</w:t>
      </w:r>
      <w:proofErr w:type="gramEnd"/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of having the code of DNA explained to my sixth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form biology class by a visiting scientist. A similarly revelatory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moment occurred much later when I took my daughter, who was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killing time between her university interviews at Cambridge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in 1994, to see the tiny brass plaque "celebrating" the 1953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discovery of the double helix in what is now a bike shed. As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we marvelled at this manifestation of typical British understatement,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our conversation turned to the imminent impact of the human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genome project and, the next day, to a proposal that led to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the successful effort to create the millennium landmark Centre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for Life in Newcastle, which brings the wonders of DNA to visitors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as well as being a centre for teaching, research, and genetic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medicine.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</w:p>
    <w:p w:rsidR="009D3868" w:rsidRPr="009D3868" w:rsidRDefault="009D3868" w:rsidP="009D3868">
      <w:pPr>
        <w:spacing w:before="150" w:after="150" w:line="336" w:lineRule="atLeast"/>
        <w:outlineLvl w:val="4"/>
        <w:rPr>
          <w:rFonts w:ascii="Arial" w:eastAsia="Times New Roman" w:hAnsi="Arial" w:cs="Arial"/>
          <w:b/>
          <w:bCs/>
          <w:color w:val="37AEEE"/>
        </w:rPr>
      </w:pPr>
      <w:r w:rsidRPr="009D3868">
        <w:rPr>
          <w:rFonts w:ascii="Arial" w:eastAsia="Times New Roman" w:hAnsi="Arial" w:cs="Arial"/>
          <w:b/>
          <w:bCs/>
          <w:color w:val="37AEEE"/>
        </w:rPr>
        <w:t>Our biggest research project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</w:rPr>
        <w:t>It is easy, in retrospect, to regard that 1953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discovery by our centre's patrons, Jim Watson and the late Francis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Crick, as but a minor step along the road from </w:t>
      </w:r>
      <w:proofErr w:type="spell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Gregor</w:t>
      </w:r>
      <w:proofErr w:type="spellEnd"/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Mendel's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discovery of the principles of single gene inheritance in 1866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and Archibald </w:t>
      </w:r>
      <w:proofErr w:type="spell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Garrod's</w:t>
      </w:r>
      <w:proofErr w:type="spellEnd"/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recognition in 1923 that </w:t>
      </w:r>
      <w:proofErr w:type="spell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alkaptonuria</w:t>
      </w:r>
      <w:proofErr w:type="spellEnd"/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followed the same principles of genetic transmission. Geneticists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were able to make great advances before the discovery of the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double helix, not least Karl Landsteiner's recognition of blood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groups in 1909; but as late as 1952 leaders in research had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no idea how genes worked. It was Watson and Crick's recognition,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at a stroke, of the digital basis of genetic information and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the mechanism of inheritance that opened the floodgates to further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discoveries. The most dramatic evidence of that flood of research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is the human genome project, humanity's biggest research endeavour,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which has permitted ever more rapid progress in linking variants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in the sequences of genes to thousands of genetic disorders.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</w:p>
    <w:p w:rsidR="009D3868" w:rsidRPr="009D3868" w:rsidRDefault="009D3868" w:rsidP="009D3868">
      <w:pPr>
        <w:spacing w:before="150" w:after="150" w:line="336" w:lineRule="atLeast"/>
        <w:outlineLvl w:val="4"/>
        <w:rPr>
          <w:rFonts w:ascii="Arial" w:eastAsia="Times New Roman" w:hAnsi="Arial" w:cs="Arial"/>
          <w:b/>
          <w:bCs/>
          <w:color w:val="37AEEE"/>
        </w:rPr>
      </w:pPr>
      <w:r w:rsidRPr="009D3868">
        <w:rPr>
          <w:rFonts w:ascii="Arial" w:eastAsia="Times New Roman" w:hAnsi="Arial" w:cs="Arial"/>
          <w:b/>
          <w:bCs/>
          <w:color w:val="37AEEE"/>
        </w:rPr>
        <w:t>Gene testing for everyone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</w:rPr>
        <w:lastRenderedPageBreak/>
        <w:t>Genetic disorders are collectively a major health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problem in the developed world, but even in these countries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many doctors are liable to think DNA means "Did Not Attend."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Technology has not yet caught up with our aspirations, and sequencing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is slow and expensive. However, this is changing as "array"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technology and "lab on a chip" devices begin to allow low cost,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high throughput genetic testing. Meanwhile, large scale projects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such as UK </w:t>
      </w:r>
      <w:proofErr w:type="spell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Biobank</w:t>
      </w:r>
      <w:proofErr w:type="spellEnd"/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will permit prospective studies that will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link genetic predisposition to outcome in common diseases. Already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we are seeing breakthroughs in common diseases such as eczema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and inflammatory bowel disease. Mutations in the gene coding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for </w:t>
      </w:r>
      <w:proofErr w:type="spell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filaggrin</w:t>
      </w:r>
      <w:proofErr w:type="spellEnd"/>
      <w:r w:rsidRPr="009D3868">
        <w:rPr>
          <w:rFonts w:ascii="Arial" w:eastAsia="Times New Roman" w:hAnsi="Arial" w:cs="Arial"/>
          <w:color w:val="333333"/>
          <w:sz w:val="18"/>
          <w:szCs w:val="18"/>
        </w:rPr>
        <w:t>, a protein that binds to keratin in skin cells,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and in the CARD15 gene sequence are responsible, respectively,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for a significant proportion of predisposition to these diseases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and affect up to one in 10 people in each case. More importantly,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such discoveries expose the relevant pathogenic pathways. New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interventions that focus on epidermal permeability in eczema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and on recognition in the gut of bacterial cell walls in inflammatory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bowel disease are likely to be more important than direct testing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of patients for DNA variation in the underlying genes.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</w:rPr>
        <w:t>Practising clinicians will probably remain unconvinced: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all these promising developments sound like "jam tomorrow."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Yet it is too easy to miss the significance of such developments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in many fields. After severe acute respiratory syndrome hit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the headlines around the world, no one expressed surprise when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the nature of the infectious agent was published in a matter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of weeks, a critical step that depended completely on the ability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to analyse DNA. Virology and bacteriology have now embraced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analytical techniques that are based on DNA testing with an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enthusiasm equivalent to that seen in forensic science. In most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developed countries every newborn baby is screened for the genetic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condition </w:t>
      </w:r>
      <w:proofErr w:type="spell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phenylketonuria</w:t>
      </w:r>
      <w:proofErr w:type="spellEnd"/>
      <w:r w:rsidRPr="009D3868">
        <w:rPr>
          <w:rFonts w:ascii="Arial" w:eastAsia="Times New Roman" w:hAnsi="Arial" w:cs="Arial"/>
          <w:color w:val="333333"/>
          <w:sz w:val="18"/>
          <w:szCs w:val="18"/>
        </w:rPr>
        <w:t>, and all surgical patients have their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blood group analysed—more examples of how genetic science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can reach the whole population without being recognised as "genetics."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</w:p>
    <w:p w:rsidR="009D3868" w:rsidRPr="009D3868" w:rsidRDefault="009D3868" w:rsidP="009D3868">
      <w:pPr>
        <w:spacing w:before="150" w:after="150" w:line="336" w:lineRule="atLeast"/>
        <w:outlineLvl w:val="4"/>
        <w:rPr>
          <w:rFonts w:ascii="Arial" w:eastAsia="Times New Roman" w:hAnsi="Arial" w:cs="Arial"/>
          <w:b/>
          <w:bCs/>
          <w:color w:val="37AEEE"/>
        </w:rPr>
      </w:pPr>
      <w:r w:rsidRPr="009D3868">
        <w:rPr>
          <w:rFonts w:ascii="Arial" w:eastAsia="Times New Roman" w:hAnsi="Arial" w:cs="Arial"/>
          <w:b/>
          <w:bCs/>
          <w:color w:val="37AEEE"/>
        </w:rPr>
        <w:t>Leaping into the future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</w:rPr>
        <w:t>But the best is yet to come. Human factor VIII,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used in the treatment of haemophilia, and human insulin will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be followed by any number of human gene products whose manufacture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will have its origins in that first report of the double helix.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From hepatitis B vaccine to </w:t>
      </w:r>
      <w:proofErr w:type="spell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trastuzumab</w:t>
      </w:r>
      <w:proofErr w:type="spellEnd"/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(</w:t>
      </w:r>
      <w:proofErr w:type="spell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Herceptin</w:t>
      </w:r>
      <w:proofErr w:type="spellEnd"/>
      <w:r w:rsidRPr="009D3868">
        <w:rPr>
          <w:rFonts w:ascii="Arial" w:eastAsia="Times New Roman" w:hAnsi="Arial" w:cs="Arial"/>
          <w:color w:val="333333"/>
          <w:sz w:val="18"/>
          <w:szCs w:val="18"/>
        </w:rPr>
        <w:t>), an understanding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of DNA permeates all sorts of developments in treatment. When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the first patients are treated with a new stem cell treatment,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few will note that treatment's critical dependence on our ability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to unravel the genetics of early human development and to manipulate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the genetic control of tissue differentiation.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Zhou </w:t>
      </w:r>
      <w:proofErr w:type="spell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Enlai</w:t>
      </w:r>
      <w:proofErr w:type="spellEnd"/>
      <w:r w:rsidRPr="009D3868">
        <w:rPr>
          <w:rFonts w:ascii="Arial" w:eastAsia="Times New Roman" w:hAnsi="Arial" w:cs="Arial"/>
          <w:color w:val="333333"/>
          <w:sz w:val="18"/>
          <w:szCs w:val="18"/>
        </w:rPr>
        <w:t>, first premier of the People's Republic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of China, is reported to have said, when asked to give his opinion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of the French </w:t>
      </w:r>
      <w:proofErr w:type="gramStart"/>
      <w:r w:rsidRPr="009D3868">
        <w:rPr>
          <w:rFonts w:ascii="Arial" w:eastAsia="Times New Roman" w:hAnsi="Arial" w:cs="Arial"/>
          <w:color w:val="333333"/>
          <w:sz w:val="18"/>
          <w:szCs w:val="18"/>
        </w:rPr>
        <w:t>revolution, that</w:t>
      </w:r>
      <w:proofErr w:type="gramEnd"/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"it is too soon to say." Some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might make a similar argument in the case of DNA. Such scepticism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will risk ridicule in years to come. The evidence already before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us is dramatic, but it is nothing compared with the tsunami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>to come.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</w:p>
    <w:p w:rsidR="009D3868" w:rsidRPr="009D3868" w:rsidRDefault="009D3868" w:rsidP="009D3868">
      <w:pPr>
        <w:spacing w:after="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</w:rPr>
        <w:pict>
          <v:rect id="_x0000_i1025" style="width:135.4pt;height:.75pt" o:hrpct="300" o:hrstd="t" o:hrnoshade="t" o:hr="t" fillcolor="gray" stroked="f"/>
        </w:pict>
      </w:r>
    </w:p>
    <w:p w:rsidR="009D3868" w:rsidRPr="009D3868" w:rsidRDefault="009D3868" w:rsidP="009D3868">
      <w:pPr>
        <w:spacing w:after="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bookmarkStart w:id="0" w:name=""/>
      <w:bookmarkEnd w:id="0"/>
      <w:r w:rsidRPr="009D3868">
        <w:rPr>
          <w:rFonts w:ascii="Arial" w:eastAsia="Times New Roman" w:hAnsi="Arial" w:cs="Arial"/>
          <w:color w:val="333333"/>
          <w:sz w:val="18"/>
          <w:szCs w:val="18"/>
        </w:rPr>
        <w:t>Competing interests: None declared.</w:t>
      </w:r>
      <w:r w:rsidRPr="009D3868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 xml:space="preserve"> 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>
            <wp:extent cx="285750" cy="285750"/>
            <wp:effectExtent l="0" t="0" r="0" b="0"/>
            <wp:docPr id="2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br/>
      </w:r>
      <w:hyperlink r:id="rId5" w:tooltip="CiteULike" w:history="1">
        <w:r>
          <w:rPr>
            <w:rFonts w:ascii="Arial" w:eastAsia="Times New Roman" w:hAnsi="Arial" w:cs="Arial"/>
            <w:noProof/>
            <w:color w:val="006990"/>
            <w:sz w:val="15"/>
            <w:szCs w:val="15"/>
          </w:rPr>
          <w:drawing>
            <wp:inline distT="0" distB="0" distL="0" distR="0">
              <wp:extent cx="152400" cy="152400"/>
              <wp:effectExtent l="19050" t="0" r="0" b="0"/>
              <wp:docPr id="3" name="Picture 3" descr="Add to CiteULike">
                <a:hlinkClick xmlns:a="http://schemas.openxmlformats.org/drawingml/2006/main" r:id="rId5" tooltip="CiteULike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Add to CiteULike">
                        <a:hlinkClick r:id="rId5" tooltip="CiteULike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9D3868">
          <w:rPr>
            <w:rFonts w:ascii="Arial" w:eastAsia="Times New Roman" w:hAnsi="Arial" w:cs="Arial"/>
            <w:color w:val="006990"/>
            <w:sz w:val="15"/>
          </w:rPr>
          <w:t>CiteULike</w:t>
        </w:r>
        <w:proofErr w:type="spellEnd"/>
      </w:hyperlink>
      <w:r w:rsidRPr="009D3868">
        <w:rPr>
          <w:rFonts w:ascii="Arial" w:eastAsia="Times New Roman" w:hAnsi="Arial" w:cs="Arial"/>
          <w:color w:val="333333"/>
          <w:sz w:val="18"/>
          <w:szCs w:val="18"/>
        </w:rPr>
        <w:t>   </w:t>
      </w:r>
      <w:hyperlink r:id="rId7" w:tooltip="Complore" w:history="1">
        <w:r>
          <w:rPr>
            <w:rFonts w:ascii="Arial" w:eastAsia="Times New Roman" w:hAnsi="Arial" w:cs="Arial"/>
            <w:noProof/>
            <w:color w:val="006990"/>
            <w:sz w:val="15"/>
            <w:szCs w:val="15"/>
          </w:rPr>
          <w:drawing>
            <wp:inline distT="0" distB="0" distL="0" distR="0">
              <wp:extent cx="152400" cy="152400"/>
              <wp:effectExtent l="19050" t="0" r="0" b="0"/>
              <wp:docPr id="4" name="Picture 4" descr="Add to Complore">
                <a:hlinkClick xmlns:a="http://schemas.openxmlformats.org/drawingml/2006/main" r:id="rId7" tooltip="Complore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Add to Complore">
                        <a:hlinkClick r:id="rId7" tooltip="Complore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3868">
          <w:rPr>
            <w:rFonts w:ascii="Arial" w:eastAsia="Times New Roman" w:hAnsi="Arial" w:cs="Arial"/>
            <w:color w:val="006990"/>
            <w:sz w:val="15"/>
          </w:rPr>
          <w:t xml:space="preserve"> </w:t>
        </w:r>
        <w:proofErr w:type="spellStart"/>
        <w:r w:rsidRPr="009D3868">
          <w:rPr>
            <w:rFonts w:ascii="Arial" w:eastAsia="Times New Roman" w:hAnsi="Arial" w:cs="Arial"/>
            <w:color w:val="006990"/>
            <w:sz w:val="15"/>
          </w:rPr>
          <w:t>Complore</w:t>
        </w:r>
        <w:proofErr w:type="spellEnd"/>
      </w:hyperlink>
      <w:r w:rsidRPr="009D3868">
        <w:rPr>
          <w:rFonts w:ascii="Arial" w:eastAsia="Times New Roman" w:hAnsi="Arial" w:cs="Arial"/>
          <w:color w:val="333333"/>
          <w:sz w:val="18"/>
          <w:szCs w:val="18"/>
        </w:rPr>
        <w:t>   </w:t>
      </w:r>
      <w:hyperlink r:id="rId9" w:tooltip="Connotea" w:history="1">
        <w:r>
          <w:rPr>
            <w:rFonts w:ascii="Arial" w:eastAsia="Times New Roman" w:hAnsi="Arial" w:cs="Arial"/>
            <w:noProof/>
            <w:color w:val="006990"/>
            <w:sz w:val="15"/>
            <w:szCs w:val="15"/>
          </w:rPr>
          <w:drawing>
            <wp:inline distT="0" distB="0" distL="0" distR="0">
              <wp:extent cx="152400" cy="152400"/>
              <wp:effectExtent l="19050" t="0" r="0" b="0"/>
              <wp:docPr id="5" name="Picture 5" descr="Add to Connotea">
                <a:hlinkClick xmlns:a="http://schemas.openxmlformats.org/drawingml/2006/main" r:id="rId9" tooltip="Connotea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Add to Connotea">
                        <a:hlinkClick r:id="rId9" tooltip="Connotea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3868">
          <w:rPr>
            <w:rFonts w:ascii="Arial" w:eastAsia="Times New Roman" w:hAnsi="Arial" w:cs="Arial"/>
            <w:color w:val="006990"/>
            <w:sz w:val="15"/>
          </w:rPr>
          <w:t xml:space="preserve"> </w:t>
        </w:r>
        <w:proofErr w:type="spellStart"/>
        <w:r w:rsidRPr="009D3868">
          <w:rPr>
            <w:rFonts w:ascii="Arial" w:eastAsia="Times New Roman" w:hAnsi="Arial" w:cs="Arial"/>
            <w:color w:val="006990"/>
            <w:sz w:val="15"/>
          </w:rPr>
          <w:t>Connotea</w:t>
        </w:r>
        <w:proofErr w:type="spellEnd"/>
      </w:hyperlink>
      <w:r w:rsidRPr="009D3868">
        <w:rPr>
          <w:rFonts w:ascii="Arial" w:eastAsia="Times New Roman" w:hAnsi="Arial" w:cs="Arial"/>
          <w:color w:val="333333"/>
          <w:sz w:val="18"/>
          <w:szCs w:val="18"/>
        </w:rPr>
        <w:t>   </w:t>
      </w:r>
      <w:hyperlink r:id="rId11" w:tooltip="Del.icio.us" w:history="1">
        <w:r>
          <w:rPr>
            <w:rFonts w:ascii="Arial" w:eastAsia="Times New Roman" w:hAnsi="Arial" w:cs="Arial"/>
            <w:noProof/>
            <w:color w:val="006990"/>
            <w:sz w:val="15"/>
            <w:szCs w:val="15"/>
          </w:rPr>
          <w:drawing>
            <wp:inline distT="0" distB="0" distL="0" distR="0">
              <wp:extent cx="152400" cy="171450"/>
              <wp:effectExtent l="19050" t="0" r="0" b="0"/>
              <wp:docPr id="6" name="Picture 6" descr="Add to Del.icio.us">
                <a:hlinkClick xmlns:a="http://schemas.openxmlformats.org/drawingml/2006/main" r:id="rId11" tooltip="Del.icio.us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Add to Del.icio.us">
                        <a:hlinkClick r:id="rId11" tooltip="Del.icio.us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1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3868">
          <w:rPr>
            <w:rFonts w:ascii="Arial" w:eastAsia="Times New Roman" w:hAnsi="Arial" w:cs="Arial"/>
            <w:color w:val="006990"/>
            <w:sz w:val="15"/>
          </w:rPr>
          <w:t xml:space="preserve"> Del.icio.us</w:t>
        </w:r>
      </w:hyperlink>
      <w:r w:rsidRPr="009D3868">
        <w:rPr>
          <w:rFonts w:ascii="Arial" w:eastAsia="Times New Roman" w:hAnsi="Arial" w:cs="Arial"/>
          <w:color w:val="333333"/>
          <w:sz w:val="18"/>
          <w:szCs w:val="18"/>
        </w:rPr>
        <w:t>   </w:t>
      </w:r>
      <w:hyperlink r:id="rId13" w:tooltip="Digg" w:history="1">
        <w:r>
          <w:rPr>
            <w:rFonts w:ascii="Arial" w:eastAsia="Times New Roman" w:hAnsi="Arial" w:cs="Arial"/>
            <w:noProof/>
            <w:color w:val="006990"/>
            <w:sz w:val="15"/>
            <w:szCs w:val="15"/>
          </w:rPr>
          <w:drawing>
            <wp:inline distT="0" distB="0" distL="0" distR="0">
              <wp:extent cx="152400" cy="171450"/>
              <wp:effectExtent l="19050" t="0" r="0" b="0"/>
              <wp:docPr id="7" name="Picture 7" descr="Add to Digg">
                <a:hlinkClick xmlns:a="http://schemas.openxmlformats.org/drawingml/2006/main" r:id="rId13" tooltip="Digg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Add to Digg">
                        <a:hlinkClick r:id="rId13" tooltip="Digg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1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3868">
          <w:rPr>
            <w:rFonts w:ascii="Arial" w:eastAsia="Times New Roman" w:hAnsi="Arial" w:cs="Arial"/>
            <w:color w:val="006990"/>
            <w:sz w:val="15"/>
          </w:rPr>
          <w:t xml:space="preserve"> </w:t>
        </w:r>
        <w:proofErr w:type="spellStart"/>
        <w:r w:rsidRPr="009D3868">
          <w:rPr>
            <w:rFonts w:ascii="Arial" w:eastAsia="Times New Roman" w:hAnsi="Arial" w:cs="Arial"/>
            <w:color w:val="006990"/>
            <w:sz w:val="15"/>
          </w:rPr>
          <w:t>Digg</w:t>
        </w:r>
        <w:proofErr w:type="spellEnd"/>
      </w:hyperlink>
      <w:r w:rsidRPr="009D3868">
        <w:rPr>
          <w:rFonts w:ascii="Arial" w:eastAsia="Times New Roman" w:hAnsi="Arial" w:cs="Arial"/>
          <w:color w:val="333333"/>
          <w:sz w:val="18"/>
          <w:szCs w:val="18"/>
        </w:rPr>
        <w:t>   </w:t>
      </w:r>
      <w:hyperlink r:id="rId15" w:tooltip="Reddit" w:history="1">
        <w:r>
          <w:rPr>
            <w:rFonts w:ascii="Arial" w:eastAsia="Times New Roman" w:hAnsi="Arial" w:cs="Arial"/>
            <w:noProof/>
            <w:color w:val="006990"/>
            <w:sz w:val="15"/>
            <w:szCs w:val="15"/>
          </w:rPr>
          <w:drawing>
            <wp:inline distT="0" distB="0" distL="0" distR="0">
              <wp:extent cx="171450" cy="171450"/>
              <wp:effectExtent l="19050" t="0" r="0" b="0"/>
              <wp:docPr id="8" name="Picture 8" descr="Add to Reddit">
                <a:hlinkClick xmlns:a="http://schemas.openxmlformats.org/drawingml/2006/main" r:id="rId15" tooltip="Reddit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Add to Reddit">
                        <a:hlinkClick r:id="rId15" tooltip="Reddit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171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3868">
          <w:rPr>
            <w:rFonts w:ascii="Arial" w:eastAsia="Times New Roman" w:hAnsi="Arial" w:cs="Arial"/>
            <w:color w:val="006990"/>
            <w:sz w:val="15"/>
          </w:rPr>
          <w:t xml:space="preserve"> </w:t>
        </w:r>
        <w:proofErr w:type="spellStart"/>
        <w:r w:rsidRPr="009D3868">
          <w:rPr>
            <w:rFonts w:ascii="Arial" w:eastAsia="Times New Roman" w:hAnsi="Arial" w:cs="Arial"/>
            <w:color w:val="006990"/>
            <w:sz w:val="15"/>
          </w:rPr>
          <w:t>Reddit</w:t>
        </w:r>
        <w:proofErr w:type="spellEnd"/>
      </w:hyperlink>
      <w:r w:rsidRPr="009D3868">
        <w:rPr>
          <w:rFonts w:ascii="Arial" w:eastAsia="Times New Roman" w:hAnsi="Arial" w:cs="Arial"/>
          <w:color w:val="333333"/>
          <w:sz w:val="18"/>
          <w:szCs w:val="18"/>
        </w:rPr>
        <w:t>   </w:t>
      </w:r>
      <w:hyperlink r:id="rId17" w:tooltip="StumbleUpon" w:history="1">
        <w:r>
          <w:rPr>
            <w:rFonts w:ascii="Arial" w:eastAsia="Times New Roman" w:hAnsi="Arial" w:cs="Arial"/>
            <w:noProof/>
            <w:color w:val="006990"/>
            <w:sz w:val="15"/>
            <w:szCs w:val="15"/>
          </w:rPr>
          <w:drawing>
            <wp:inline distT="0" distB="0" distL="0" distR="0">
              <wp:extent cx="152400" cy="152400"/>
              <wp:effectExtent l="19050" t="0" r="0" b="0"/>
              <wp:docPr id="9" name="Picture 9" descr="Add to StumbleUpon">
                <a:hlinkClick xmlns:a="http://schemas.openxmlformats.org/drawingml/2006/main" r:id="rId17" tooltip="StumbleUpon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Add to StumbleUpon">
                        <a:hlinkClick r:id="rId17" tooltip="StumbleUpon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3868">
          <w:rPr>
            <w:rFonts w:ascii="Arial" w:eastAsia="Times New Roman" w:hAnsi="Arial" w:cs="Arial"/>
            <w:color w:val="006990"/>
            <w:sz w:val="15"/>
          </w:rPr>
          <w:t xml:space="preserve"> </w:t>
        </w:r>
        <w:proofErr w:type="spellStart"/>
        <w:r w:rsidRPr="009D3868">
          <w:rPr>
            <w:rFonts w:ascii="Arial" w:eastAsia="Times New Roman" w:hAnsi="Arial" w:cs="Arial"/>
            <w:color w:val="006990"/>
            <w:sz w:val="15"/>
          </w:rPr>
          <w:t>StumbleUpon</w:t>
        </w:r>
        <w:proofErr w:type="spellEnd"/>
      </w:hyperlink>
      <w:r w:rsidRPr="009D3868">
        <w:rPr>
          <w:rFonts w:ascii="Arial" w:eastAsia="Times New Roman" w:hAnsi="Arial" w:cs="Arial"/>
          <w:color w:val="333333"/>
          <w:sz w:val="18"/>
          <w:szCs w:val="18"/>
        </w:rPr>
        <w:t>   </w:t>
      </w:r>
      <w:hyperlink r:id="rId19" w:tooltip="Technorati" w:history="1">
        <w:r>
          <w:rPr>
            <w:rFonts w:ascii="Arial" w:eastAsia="Times New Roman" w:hAnsi="Arial" w:cs="Arial"/>
            <w:noProof/>
            <w:color w:val="006990"/>
            <w:sz w:val="15"/>
            <w:szCs w:val="15"/>
          </w:rPr>
          <w:drawing>
            <wp:inline distT="0" distB="0" distL="0" distR="0">
              <wp:extent cx="133350" cy="161925"/>
              <wp:effectExtent l="19050" t="0" r="0" b="0"/>
              <wp:docPr id="10" name="Picture 10" descr="Add to Technorati">
                <a:hlinkClick xmlns:a="http://schemas.openxmlformats.org/drawingml/2006/main" r:id="rId19" tooltip="Technorati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Add to Technorati">
                        <a:hlinkClick r:id="rId19" tooltip="Technorati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61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3868">
          <w:rPr>
            <w:rFonts w:ascii="Arial" w:eastAsia="Times New Roman" w:hAnsi="Arial" w:cs="Arial"/>
            <w:color w:val="006990"/>
            <w:sz w:val="15"/>
          </w:rPr>
          <w:t xml:space="preserve"> </w:t>
        </w:r>
        <w:proofErr w:type="spellStart"/>
        <w:r w:rsidRPr="009D3868">
          <w:rPr>
            <w:rFonts w:ascii="Arial" w:eastAsia="Times New Roman" w:hAnsi="Arial" w:cs="Arial"/>
            <w:color w:val="006990"/>
            <w:sz w:val="15"/>
          </w:rPr>
          <w:t>Technorati</w:t>
        </w:r>
        <w:proofErr w:type="spellEnd"/>
      </w:hyperlink>
      <w:r w:rsidRPr="009D3868">
        <w:rPr>
          <w:rFonts w:ascii="Arial" w:eastAsia="Times New Roman" w:hAnsi="Arial" w:cs="Arial"/>
          <w:color w:val="333333"/>
          <w:sz w:val="18"/>
          <w:szCs w:val="18"/>
        </w:rPr>
        <w:t>   </w:t>
      </w:r>
      <w:hyperlink r:id="rId21" w:tooltip="Twitter" w:history="1">
        <w:r>
          <w:rPr>
            <w:rFonts w:ascii="Arial" w:eastAsia="Times New Roman" w:hAnsi="Arial" w:cs="Arial"/>
            <w:noProof/>
            <w:color w:val="006990"/>
            <w:sz w:val="15"/>
            <w:szCs w:val="15"/>
          </w:rPr>
          <w:drawing>
            <wp:inline distT="0" distB="0" distL="0" distR="0">
              <wp:extent cx="152400" cy="152400"/>
              <wp:effectExtent l="19050" t="0" r="0" b="0"/>
              <wp:docPr id="11" name="Picture 11" descr="Add to Twitter">
                <a:hlinkClick xmlns:a="http://schemas.openxmlformats.org/drawingml/2006/main" r:id="rId21" tooltip="Twitter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Add to Twitter">
                        <a:hlinkClick r:id="rId21" tooltip="Twitter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3868">
          <w:rPr>
            <w:rFonts w:ascii="Arial" w:eastAsia="Times New Roman" w:hAnsi="Arial" w:cs="Arial"/>
            <w:color w:val="006990"/>
            <w:sz w:val="15"/>
          </w:rPr>
          <w:t xml:space="preserve"> Twitter</w:t>
        </w:r>
      </w:hyperlink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    </w:t>
      </w:r>
      <w:hyperlink r:id="rId23" w:history="1">
        <w:r w:rsidRPr="009D3868">
          <w:rPr>
            <w:rFonts w:ascii="Arial" w:eastAsia="Times New Roman" w:hAnsi="Arial" w:cs="Arial"/>
            <w:color w:val="006990"/>
            <w:sz w:val="15"/>
          </w:rPr>
          <w:t>What's this?</w:t>
        </w:r>
      </w:hyperlink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bookmarkStart w:id="1" w:name="responses"/>
      <w:bookmarkEnd w:id="1"/>
    </w:p>
    <w:p w:rsidR="009D3868" w:rsidRPr="009D3868" w:rsidRDefault="009D3868" w:rsidP="009D3868">
      <w:pPr>
        <w:spacing w:before="150" w:after="150" w:line="336" w:lineRule="atLeast"/>
        <w:outlineLvl w:val="2"/>
        <w:rPr>
          <w:rFonts w:ascii="Arial" w:eastAsia="Times New Roman" w:hAnsi="Arial" w:cs="Arial"/>
          <w:b/>
          <w:bCs/>
          <w:color w:val="37AEEE"/>
          <w:sz w:val="32"/>
          <w:szCs w:val="32"/>
        </w:rPr>
      </w:pPr>
      <w:r w:rsidRPr="009D3868">
        <w:rPr>
          <w:rFonts w:ascii="Arial" w:eastAsia="Times New Roman" w:hAnsi="Arial" w:cs="Arial"/>
          <w:b/>
          <w:bCs/>
          <w:color w:val="37AEEE"/>
          <w:sz w:val="32"/>
          <w:szCs w:val="32"/>
        </w:rPr>
        <w:t>Rapid Responses:</w:t>
      </w:r>
    </w:p>
    <w:p w:rsidR="009D3868" w:rsidRPr="009D3868" w:rsidRDefault="009D3868" w:rsidP="009D3868">
      <w:pPr>
        <w:spacing w:before="30" w:after="15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</w:rPr>
        <w:lastRenderedPageBreak/>
        <w:t xml:space="preserve">Read all </w:t>
      </w:r>
      <w:hyperlink r:id="rId24" w:history="1">
        <w:r w:rsidRPr="009D3868">
          <w:rPr>
            <w:rFonts w:ascii="Arial" w:eastAsia="Times New Roman" w:hAnsi="Arial" w:cs="Arial"/>
            <w:color w:val="006990"/>
            <w:sz w:val="18"/>
          </w:rPr>
          <w:t>Rapid Responses</w:t>
        </w:r>
      </w:hyperlink>
    </w:p>
    <w:p w:rsidR="009D3868" w:rsidRPr="009D3868" w:rsidRDefault="009D3868" w:rsidP="009D3868">
      <w:pPr>
        <w:spacing w:after="0" w:line="336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b/>
          <w:bCs/>
          <w:color w:val="333333"/>
          <w:sz w:val="18"/>
        </w:rPr>
        <w:t>This is not the full story</w:t>
      </w:r>
      <w:r w:rsidRPr="009D3868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9D3868" w:rsidRPr="009D3868" w:rsidRDefault="009D3868" w:rsidP="009D3868">
      <w:pPr>
        <w:spacing w:after="240" w:line="336" w:lineRule="atLeast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9D3868">
        <w:rPr>
          <w:rFonts w:ascii="Arial" w:eastAsia="Times New Roman" w:hAnsi="Arial" w:cs="Arial"/>
          <w:color w:val="333333"/>
          <w:sz w:val="18"/>
          <w:szCs w:val="18"/>
        </w:rPr>
        <w:t>Rex A Palmer</w:t>
      </w:r>
    </w:p>
    <w:p w:rsidR="00D803E6" w:rsidRDefault="009D3868"/>
    <w:sectPr w:rsidR="00D803E6" w:rsidSect="00C91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3868"/>
    <w:rsid w:val="0038743F"/>
    <w:rsid w:val="009D3868"/>
    <w:rsid w:val="00B8382D"/>
    <w:rsid w:val="00C91D9D"/>
    <w:rsid w:val="00D77B0C"/>
    <w:rsid w:val="00F5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3868"/>
    <w:rPr>
      <w:strike w:val="0"/>
      <w:dstrike w:val="0"/>
      <w:color w:val="0069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D3868"/>
    <w:rPr>
      <w:b/>
      <w:bCs/>
    </w:rPr>
  </w:style>
  <w:style w:type="character" w:styleId="Emphasis">
    <w:name w:val="Emphasis"/>
    <w:basedOn w:val="DefaultParagraphFont"/>
    <w:uiPriority w:val="20"/>
    <w:qFormat/>
    <w:rsid w:val="009D386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308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726034999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441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www.bmj.com/cgi/external_ref?tag_url=http://bmj.com/cgi/content/long/334/suppl_1/s9&amp;title=Discovery+of+structure+of+DNA%3A+the+best+is+yet+to+come+--+Burn+334+%281%29%3A+s9+--+BMJ&amp;doi=10.1136/bmj.39051.647963.94&amp;link_type=DIGG" TargetMode="External"/><Relationship Id="rId18" Type="http://schemas.openxmlformats.org/officeDocument/2006/relationships/image" Target="media/image8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mj.com/cgi/external_ref?tag_url=http://bmj.com/cgi/content/long/334/suppl_1/s9&amp;title=Discovery+of+structure+of+DNA%3A+the+best+is+yet+to+come+--+Burn+334+%281%29%3A+s9+--+BMJ&amp;doi=10.1136/bmj.39051.647963.94&amp;link_type=TWITTER" TargetMode="External"/><Relationship Id="rId7" Type="http://schemas.openxmlformats.org/officeDocument/2006/relationships/hyperlink" Target="http://www.bmj.com/cgi/external_ref?tag_url=http://bmj.com/cgi/content/long/334/suppl_1/s9&amp;title=Discovery+of+structure+of+DNA%3A+the+best+is+yet+to+come+--+Burn+334+%281%29%3A+s9+--+BMJ&amp;doi=10.1136/bmj.39051.647963.94&amp;link_type=COMPLORE" TargetMode="External"/><Relationship Id="rId12" Type="http://schemas.openxmlformats.org/officeDocument/2006/relationships/image" Target="media/image5.gif"/><Relationship Id="rId17" Type="http://schemas.openxmlformats.org/officeDocument/2006/relationships/hyperlink" Target="http://www.bmj.com/cgi/external_ref?tag_url=http://bmj.com/cgi/content/long/334/suppl_1/s9&amp;title=Discovery+of+structure+of+DNA%3A+the+best+is+yet+to+come+--+Burn+334+%281%29%3A+s9+--+BMJ&amp;doi=10.1136/bmj.39051.647963.94&amp;link_type=STUMBLEUPO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20" Type="http://schemas.openxmlformats.org/officeDocument/2006/relationships/image" Target="media/image9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bmj.com/cgi/external_ref?tag_url=http://bmj.com/cgi/content/long/334/suppl_1/s9&amp;title=Discovery+of+structure+of+DNA%3A+the+best+is+yet+to+come+--+Burn+334+%281%29%3A+s9+--+BMJ&amp;doi=10.1136/bmj.39051.647963.94&amp;link_type=DEL_ICIO_US" TargetMode="External"/><Relationship Id="rId24" Type="http://schemas.openxmlformats.org/officeDocument/2006/relationships/hyperlink" Target="http://www.bmj.com/cgi/eletters/334/suppl_1/s9" TargetMode="External"/><Relationship Id="rId5" Type="http://schemas.openxmlformats.org/officeDocument/2006/relationships/hyperlink" Target="http://www.bmj.com/cgi/external_ref?tag_url=http://bmj.com/cgi/content/long/334/suppl_1/s9&amp;title=Discovery+of+structure+of+DNA%3A+the+best+is+yet+to+come+--+Burn+334+%281%29%3A+s9+--+BMJ&amp;doi=10.1136/bmj.39051.647963.94&amp;link_type=CITEULIKE" TargetMode="External"/><Relationship Id="rId15" Type="http://schemas.openxmlformats.org/officeDocument/2006/relationships/hyperlink" Target="http://www.bmj.com/cgi/external_ref?tag_url=http://bmj.com/cgi/content/long/334/suppl_1/s9&amp;title=Discovery+of+structure+of+DNA%3A+the+best+is+yet+to+come+--+Burn+334+%281%29%3A+s9+--+BMJ&amp;doi=10.1136/bmj.39051.647963.94&amp;link_type=REDDIT" TargetMode="External"/><Relationship Id="rId23" Type="http://schemas.openxmlformats.org/officeDocument/2006/relationships/hyperlink" Target="http://www.bmj.com/help/social_bookmarks.dtl" TargetMode="External"/><Relationship Id="rId10" Type="http://schemas.openxmlformats.org/officeDocument/2006/relationships/image" Target="media/image4.gif"/><Relationship Id="rId19" Type="http://schemas.openxmlformats.org/officeDocument/2006/relationships/hyperlink" Target="http://www.bmj.com/cgi/external_ref?tag_url=http://bmj.com/cgi/content/long/334/suppl_1/s9&amp;title=Discovery+of+structure+of+DNA%3A+the+best+is+yet+to+come+--+Burn+334+%281%29%3A+s9+--+BMJ&amp;doi=10.1136/bmj.39051.647963.94&amp;link_type=TECHNORATI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bmj.com/cgi/external_ref?tag_url=http://bmj.com/cgi/content/long/334/suppl_1/s9&amp;title=Discovery+of+structure+of+DNA%3A+the+best+is+yet+to+come+--+Burn+334+%281%29%3A+s9+--+BMJ&amp;doi=10.1136/bmj.39051.647963.94&amp;link_type=CONNOTEA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1329</Words>
  <Characters>7580</Characters>
  <Application>Microsoft Office Word</Application>
  <DocSecurity>0</DocSecurity>
  <Lines>63</Lines>
  <Paragraphs>17</Paragraphs>
  <ScaleCrop>false</ScaleCrop>
  <Company>Newcastle University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Fitzpatrick</dc:creator>
  <cp:keywords/>
  <dc:description/>
  <cp:lastModifiedBy>Paula Fitzpatrick</cp:lastModifiedBy>
  <cp:revision>1</cp:revision>
  <dcterms:created xsi:type="dcterms:W3CDTF">2010-03-02T10:26:00Z</dcterms:created>
  <dcterms:modified xsi:type="dcterms:W3CDTF">2010-03-02T10:27:00Z</dcterms:modified>
</cp:coreProperties>
</file>